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C95A" w14:textId="77777777" w:rsidR="005D5512" w:rsidRPr="005D5512" w:rsidRDefault="005D5512" w:rsidP="005D5512">
      <w:pPr>
        <w:pStyle w:val="Title"/>
      </w:pPr>
      <w:bookmarkStart w:id="0" w:name="_Int_8P8F8OAQ"/>
      <w:r>
        <w:t>University Archives Appraisal Guide</w:t>
      </w:r>
      <w:bookmarkEnd w:id="0"/>
    </w:p>
    <w:p w14:paraId="3F306AD2" w14:textId="77777777" w:rsidR="005D5512" w:rsidRDefault="005D5512" w:rsidP="005D5512">
      <w:pPr>
        <w:pStyle w:val="Heading1"/>
      </w:pPr>
      <w:r>
        <w:t>Introduction</w:t>
      </w:r>
    </w:p>
    <w:p w14:paraId="3F7ECE22" w14:textId="77777777" w:rsidR="005D5512" w:rsidRDefault="005D5512" w:rsidP="005D5512">
      <w:r>
        <w:t>The following guide identifies the criteria for designating records as “archival” at Western Washington University.</w:t>
      </w:r>
      <w:r>
        <w:rPr>
          <w:spacing w:val="40"/>
        </w:rPr>
        <w:t xml:space="preserve"> </w:t>
      </w:r>
      <w:r>
        <w:t xml:space="preserve">The guide describes both the field of records eligible for archival status and the criteria for designating eligible records as </w:t>
      </w:r>
      <w:r>
        <w:rPr>
          <w:spacing w:val="-2"/>
        </w:rPr>
        <w:t>“archival.”</w:t>
      </w:r>
    </w:p>
    <w:p w14:paraId="0686A0F3" w14:textId="2F47E7CB" w:rsidR="67328ACE" w:rsidRDefault="67328ACE" w:rsidP="4ACD753C">
      <w:r>
        <w:t xml:space="preserve">This guide acts as a companion to and under the authority of WWU </w:t>
      </w:r>
      <w:hyperlink r:id="rId11">
        <w:r w:rsidRPr="4ACD753C">
          <w:rPr>
            <w:rStyle w:val="Hyperlink"/>
          </w:rPr>
          <w:t xml:space="preserve">Policy U4910.01 - </w:t>
        </w:r>
        <w:r w:rsidRPr="4ACD753C">
          <w:rPr>
            <w:rStyle w:val="Hyperlink"/>
            <w:i/>
            <w:iCs/>
          </w:rPr>
          <w:t>Managing University Archival Records</w:t>
        </w:r>
      </w:hyperlink>
      <w:r>
        <w:t>.</w:t>
      </w:r>
    </w:p>
    <w:p w14:paraId="46A36088" w14:textId="3D6C00A3" w:rsidR="005D5512" w:rsidRDefault="005D5512" w:rsidP="005D5512">
      <w:r>
        <w:t>The purpose of the University Archives is to document Western Washington University’s history and the fulfillment of its mission by:</w:t>
      </w:r>
    </w:p>
    <w:p w14:paraId="04BB181A" w14:textId="4156E3BF" w:rsidR="005D5512" w:rsidRPr="005D5512" w:rsidRDefault="005D5512" w:rsidP="005D5512">
      <w:pPr>
        <w:pStyle w:val="ListParagraph"/>
        <w:numPr>
          <w:ilvl w:val="0"/>
          <w:numId w:val="5"/>
        </w:numPr>
        <w:rPr>
          <w:sz w:val="23"/>
        </w:rPr>
      </w:pPr>
      <w:r w:rsidRPr="005D5512">
        <w:rPr>
          <w:sz w:val="23"/>
        </w:rPr>
        <w:t>Preserving a</w:t>
      </w:r>
      <w:r w:rsidRPr="005D5512">
        <w:rPr>
          <w:spacing w:val="2"/>
          <w:sz w:val="23"/>
        </w:rPr>
        <w:t xml:space="preserve"> </w:t>
      </w:r>
      <w:r w:rsidRPr="005D5512">
        <w:rPr>
          <w:sz w:val="23"/>
        </w:rPr>
        <w:t>continuity</w:t>
      </w:r>
      <w:r w:rsidRPr="005D5512">
        <w:rPr>
          <w:spacing w:val="-1"/>
          <w:sz w:val="23"/>
        </w:rPr>
        <w:t xml:space="preserve"> </w:t>
      </w:r>
      <w:r w:rsidRPr="005D5512">
        <w:rPr>
          <w:sz w:val="23"/>
        </w:rPr>
        <w:t>of</w:t>
      </w:r>
      <w:r w:rsidRPr="005D5512">
        <w:rPr>
          <w:spacing w:val="4"/>
          <w:sz w:val="23"/>
        </w:rPr>
        <w:t xml:space="preserve"> </w:t>
      </w:r>
      <w:r w:rsidRPr="005D5512">
        <w:rPr>
          <w:sz w:val="23"/>
        </w:rPr>
        <w:t>evidence</w:t>
      </w:r>
      <w:r w:rsidRPr="005D5512">
        <w:rPr>
          <w:spacing w:val="5"/>
          <w:sz w:val="23"/>
        </w:rPr>
        <w:t xml:space="preserve"> </w:t>
      </w:r>
      <w:r w:rsidRPr="005D5512">
        <w:rPr>
          <w:sz w:val="23"/>
        </w:rPr>
        <w:t>of</w:t>
      </w:r>
      <w:r w:rsidRPr="005D5512">
        <w:rPr>
          <w:spacing w:val="4"/>
          <w:sz w:val="23"/>
        </w:rPr>
        <w:t xml:space="preserve"> </w:t>
      </w:r>
      <w:r w:rsidRPr="005D5512">
        <w:rPr>
          <w:sz w:val="23"/>
        </w:rPr>
        <w:t>official</w:t>
      </w:r>
      <w:r w:rsidRPr="005D5512">
        <w:rPr>
          <w:spacing w:val="3"/>
          <w:sz w:val="23"/>
        </w:rPr>
        <w:t xml:space="preserve"> </w:t>
      </w:r>
      <w:r w:rsidRPr="005D5512">
        <w:rPr>
          <w:sz w:val="23"/>
        </w:rPr>
        <w:t>acts</w:t>
      </w:r>
      <w:r w:rsidRPr="005D5512">
        <w:rPr>
          <w:spacing w:val="8"/>
          <w:sz w:val="23"/>
        </w:rPr>
        <w:t xml:space="preserve"> </w:t>
      </w:r>
      <w:r w:rsidRPr="005D5512">
        <w:rPr>
          <w:sz w:val="23"/>
        </w:rPr>
        <w:t>and</w:t>
      </w:r>
      <w:r w:rsidRPr="005D5512">
        <w:rPr>
          <w:spacing w:val="3"/>
          <w:sz w:val="23"/>
        </w:rPr>
        <w:t xml:space="preserve"> </w:t>
      </w:r>
      <w:r w:rsidRPr="005D5512">
        <w:rPr>
          <w:spacing w:val="-2"/>
          <w:sz w:val="23"/>
        </w:rPr>
        <w:t>decisions.</w:t>
      </w:r>
    </w:p>
    <w:p w14:paraId="189856FE" w14:textId="0A0D753A" w:rsidR="005D5512" w:rsidRPr="005D5512" w:rsidRDefault="005D5512" w:rsidP="005D5512">
      <w:pPr>
        <w:pStyle w:val="ListParagraph"/>
        <w:numPr>
          <w:ilvl w:val="0"/>
          <w:numId w:val="5"/>
        </w:numPr>
        <w:rPr>
          <w:sz w:val="23"/>
        </w:rPr>
      </w:pPr>
      <w:r w:rsidRPr="005D5512">
        <w:rPr>
          <w:sz w:val="23"/>
        </w:rPr>
        <w:t xml:space="preserve">Ensuring Western’s accountability to itself, to its stakeholders, and to </w:t>
      </w:r>
      <w:r w:rsidRPr="005D5512">
        <w:rPr>
          <w:spacing w:val="-2"/>
          <w:sz w:val="23"/>
        </w:rPr>
        <w:t>posterity.</w:t>
      </w:r>
    </w:p>
    <w:p w14:paraId="274E14EF" w14:textId="45C74E23" w:rsidR="005D5512" w:rsidRPr="005D5512" w:rsidRDefault="005D5512" w:rsidP="005D5512">
      <w:pPr>
        <w:pStyle w:val="ListParagraph"/>
        <w:numPr>
          <w:ilvl w:val="0"/>
          <w:numId w:val="5"/>
        </w:numPr>
        <w:rPr>
          <w:sz w:val="23"/>
        </w:rPr>
      </w:pPr>
      <w:r w:rsidRPr="005D5512">
        <w:rPr>
          <w:sz w:val="23"/>
        </w:rPr>
        <w:t>Safeguarding</w:t>
      </w:r>
      <w:r w:rsidRPr="005D5512">
        <w:rPr>
          <w:spacing w:val="7"/>
          <w:sz w:val="23"/>
        </w:rPr>
        <w:t xml:space="preserve"> </w:t>
      </w:r>
      <w:r w:rsidRPr="005D5512">
        <w:rPr>
          <w:sz w:val="23"/>
        </w:rPr>
        <w:t>Western’s</w:t>
      </w:r>
      <w:r w:rsidRPr="005D5512">
        <w:rPr>
          <w:spacing w:val="10"/>
          <w:sz w:val="23"/>
        </w:rPr>
        <w:t xml:space="preserve"> </w:t>
      </w:r>
      <w:r w:rsidRPr="005D5512">
        <w:rPr>
          <w:sz w:val="23"/>
        </w:rPr>
        <w:t>archival</w:t>
      </w:r>
      <w:r w:rsidRPr="005D5512">
        <w:rPr>
          <w:spacing w:val="5"/>
          <w:sz w:val="23"/>
        </w:rPr>
        <w:t xml:space="preserve"> </w:t>
      </w:r>
      <w:r w:rsidRPr="005D5512">
        <w:rPr>
          <w:sz w:val="23"/>
        </w:rPr>
        <w:t xml:space="preserve">university </w:t>
      </w:r>
      <w:r w:rsidRPr="005D5512">
        <w:rPr>
          <w:spacing w:val="-2"/>
          <w:sz w:val="23"/>
        </w:rPr>
        <w:t>records.</w:t>
      </w:r>
    </w:p>
    <w:p w14:paraId="7985D350" w14:textId="68134191" w:rsidR="005D5512" w:rsidRPr="005D5512" w:rsidRDefault="005D5512" w:rsidP="005D5512">
      <w:pPr>
        <w:pStyle w:val="ListParagraph"/>
        <w:numPr>
          <w:ilvl w:val="0"/>
          <w:numId w:val="5"/>
        </w:numPr>
        <w:rPr>
          <w:sz w:val="23"/>
        </w:rPr>
      </w:pPr>
      <w:r w:rsidRPr="005D5512">
        <w:rPr>
          <w:sz w:val="23"/>
        </w:rPr>
        <w:t>Providing a resource by which Western’s staff, faculty, students, and alumni can connect their work and interests with the institution’s history.</w:t>
      </w:r>
    </w:p>
    <w:p w14:paraId="1E0890A3" w14:textId="2897F15D" w:rsidR="005D5512" w:rsidRPr="005D5512" w:rsidRDefault="005D5512" w:rsidP="005D5512">
      <w:pPr>
        <w:pStyle w:val="ListParagraph"/>
        <w:numPr>
          <w:ilvl w:val="0"/>
          <w:numId w:val="5"/>
        </w:numPr>
        <w:rPr>
          <w:sz w:val="23"/>
        </w:rPr>
      </w:pPr>
      <w:r w:rsidRPr="005D5512">
        <w:rPr>
          <w:sz w:val="23"/>
        </w:rPr>
        <w:t>Sharing</w:t>
      </w:r>
      <w:r w:rsidRPr="005D5512">
        <w:rPr>
          <w:spacing w:val="6"/>
          <w:sz w:val="23"/>
        </w:rPr>
        <w:t xml:space="preserve"> </w:t>
      </w:r>
      <w:r w:rsidRPr="005D5512">
        <w:rPr>
          <w:sz w:val="23"/>
        </w:rPr>
        <w:t>Western’s</w:t>
      </w:r>
      <w:r w:rsidRPr="005D5512">
        <w:rPr>
          <w:spacing w:val="6"/>
          <w:sz w:val="23"/>
        </w:rPr>
        <w:t xml:space="preserve"> </w:t>
      </w:r>
      <w:r w:rsidRPr="005D5512">
        <w:rPr>
          <w:sz w:val="23"/>
        </w:rPr>
        <w:t>history</w:t>
      </w:r>
      <w:r w:rsidRPr="005D5512">
        <w:rPr>
          <w:spacing w:val="1"/>
          <w:sz w:val="23"/>
        </w:rPr>
        <w:t xml:space="preserve"> </w:t>
      </w:r>
      <w:r w:rsidRPr="005D5512">
        <w:rPr>
          <w:sz w:val="23"/>
        </w:rPr>
        <w:t>with</w:t>
      </w:r>
      <w:r w:rsidRPr="005D5512">
        <w:rPr>
          <w:spacing w:val="3"/>
          <w:sz w:val="23"/>
        </w:rPr>
        <w:t xml:space="preserve"> </w:t>
      </w:r>
      <w:r w:rsidRPr="005D5512">
        <w:rPr>
          <w:sz w:val="23"/>
        </w:rPr>
        <w:t>the</w:t>
      </w:r>
      <w:r w:rsidRPr="005D5512">
        <w:rPr>
          <w:spacing w:val="3"/>
          <w:sz w:val="23"/>
        </w:rPr>
        <w:t xml:space="preserve"> </w:t>
      </w:r>
      <w:r w:rsidRPr="005D5512">
        <w:rPr>
          <w:sz w:val="23"/>
        </w:rPr>
        <w:t>local</w:t>
      </w:r>
      <w:r w:rsidRPr="005D5512">
        <w:rPr>
          <w:spacing w:val="3"/>
          <w:sz w:val="23"/>
        </w:rPr>
        <w:t xml:space="preserve"> </w:t>
      </w:r>
      <w:r w:rsidRPr="005D5512">
        <w:rPr>
          <w:sz w:val="23"/>
        </w:rPr>
        <w:t>community</w:t>
      </w:r>
      <w:r w:rsidRPr="005D5512">
        <w:rPr>
          <w:spacing w:val="2"/>
          <w:sz w:val="23"/>
        </w:rPr>
        <w:t xml:space="preserve"> </w:t>
      </w:r>
      <w:r w:rsidRPr="005D5512">
        <w:rPr>
          <w:sz w:val="23"/>
        </w:rPr>
        <w:t>and</w:t>
      </w:r>
      <w:r w:rsidRPr="005D5512">
        <w:rPr>
          <w:spacing w:val="7"/>
          <w:sz w:val="23"/>
        </w:rPr>
        <w:t xml:space="preserve"> the </w:t>
      </w:r>
      <w:r w:rsidRPr="005D5512">
        <w:rPr>
          <w:sz w:val="23"/>
        </w:rPr>
        <w:t>public.</w:t>
      </w:r>
    </w:p>
    <w:p w14:paraId="4EE5E5B2" w14:textId="1C419453" w:rsidR="005D5512" w:rsidRPr="00715000" w:rsidRDefault="005D5512" w:rsidP="00715000">
      <w:pPr>
        <w:pStyle w:val="Heading1"/>
      </w:pPr>
      <w:r w:rsidRPr="005D5512">
        <w:t>Scope</w:t>
      </w:r>
      <w:r w:rsidRPr="00715000">
        <w:t xml:space="preserve"> </w:t>
      </w:r>
      <w:r w:rsidRPr="005D5512">
        <w:t>of</w:t>
      </w:r>
      <w:r w:rsidRPr="00715000">
        <w:t xml:space="preserve"> </w:t>
      </w:r>
      <w:r w:rsidRPr="005D5512">
        <w:t>records</w:t>
      </w:r>
      <w:r w:rsidRPr="00715000">
        <w:t xml:space="preserve"> collected</w:t>
      </w:r>
    </w:p>
    <w:p w14:paraId="7A10557B" w14:textId="48F21602" w:rsidR="005D5512" w:rsidRPr="00135581" w:rsidRDefault="00135581" w:rsidP="4ACD753C">
      <w:pPr>
        <w:pStyle w:val="BodyText"/>
        <w:spacing w:before="1" w:line="244" w:lineRule="auto"/>
        <w:ind w:right="504"/>
        <w:rPr>
          <w:sz w:val="22"/>
          <w:szCs w:val="22"/>
        </w:rPr>
      </w:pPr>
      <w:r>
        <w:t>Since its inception in 1973-74, t</w:t>
      </w:r>
      <w:r w:rsidR="005D5512">
        <w:t>he</w:t>
      </w:r>
      <w:r>
        <w:t xml:space="preserve"> University Archives has systematically collected </w:t>
      </w:r>
      <w:r w:rsidR="005D5512">
        <w:t>university records</w:t>
      </w:r>
      <w:r>
        <w:t xml:space="preserve">—or more precisely the university’s </w:t>
      </w:r>
      <w:r w:rsidR="005D5512" w:rsidRPr="4ACD753C">
        <w:rPr>
          <w:i/>
          <w:iCs/>
        </w:rPr>
        <w:t>public records</w:t>
      </w:r>
      <w:r w:rsidR="005D5512">
        <w:t>.</w:t>
      </w:r>
      <w:r w:rsidR="005D5512">
        <w:rPr>
          <w:spacing w:val="40"/>
        </w:rPr>
        <w:t xml:space="preserve"> </w:t>
      </w:r>
      <w:r w:rsidR="005D5512">
        <w:t>The definition of public records, as expressed in RCW 40.14 and RCW 42.56</w:t>
      </w:r>
      <w:r w:rsidR="00C63A64">
        <w:t xml:space="preserve"> and further discussed below, </w:t>
      </w:r>
      <w:r w:rsidR="005D5512">
        <w:t>includes most of the material typical of a university</w:t>
      </w:r>
      <w:r w:rsidR="00980F15">
        <w:t xml:space="preserve"> a</w:t>
      </w:r>
      <w:r w:rsidR="005D5512">
        <w:t>rchives collection.</w:t>
      </w:r>
      <w:r w:rsidR="00EF2BB8">
        <w:t xml:space="preserve"> By </w:t>
      </w:r>
      <w:hyperlink r:id="rId12">
        <w:r w:rsidR="00EF2BB8" w:rsidRPr="4ACD753C">
          <w:rPr>
            <w:rStyle w:val="Hyperlink"/>
          </w:rPr>
          <w:t>policy</w:t>
        </w:r>
      </w:hyperlink>
      <w:r w:rsidR="00EF2BB8">
        <w:t xml:space="preserve">, the University Archives refers to the public records of Western Washington University as </w:t>
      </w:r>
      <w:r w:rsidR="00EF2BB8" w:rsidRPr="4ACD753C">
        <w:rPr>
          <w:i/>
          <w:iCs/>
        </w:rPr>
        <w:t>university records</w:t>
      </w:r>
      <w:r w:rsidR="00EF2BB8">
        <w:t>. As per the statutory definitions of public records, u</w:t>
      </w:r>
      <w:r w:rsidR="00C63A64" w:rsidRPr="00C63A64">
        <w:t>niversity</w:t>
      </w:r>
      <w:r w:rsidR="00EF2BB8">
        <w:t xml:space="preserve"> records</w:t>
      </w:r>
      <w:r w:rsidR="00C63A64" w:rsidRPr="00C63A64">
        <w:t xml:space="preserve"> </w:t>
      </w:r>
      <w:r w:rsidR="00EF2BB8">
        <w:t xml:space="preserve">can </w:t>
      </w:r>
      <w:r w:rsidR="00C63A64">
        <w:t>come</w:t>
      </w:r>
      <w:r w:rsidR="005D5512">
        <w:t xml:space="preserve"> in all formats (textual, photographic, cartographic, audiovisual) and relat</w:t>
      </w:r>
      <w:r w:rsidR="00C63A64">
        <w:t>e</w:t>
      </w:r>
      <w:r w:rsidR="005D5512">
        <w:t xml:space="preserve"> to all </w:t>
      </w:r>
      <w:r w:rsidR="00EF2BB8">
        <w:t>aspects of</w:t>
      </w:r>
      <w:r w:rsidR="005D5512">
        <w:t xml:space="preserve"> Western</w:t>
      </w:r>
      <w:r w:rsidR="00EF2BB8">
        <w:t>’s mission</w:t>
      </w:r>
      <w:r w:rsidR="005D5512">
        <w:t>.</w:t>
      </w:r>
    </w:p>
    <w:p w14:paraId="60684C36" w14:textId="5F1C1179" w:rsidR="005D5512" w:rsidRPr="00EF2BB8" w:rsidRDefault="2B724D02" w:rsidP="4ACD753C">
      <w:pPr>
        <w:pStyle w:val="Heading2"/>
      </w:pPr>
      <w:r>
        <w:t>University a</w:t>
      </w:r>
      <w:r w:rsidR="005D5512">
        <w:t>rchival records are records created or received by Western</w:t>
      </w:r>
    </w:p>
    <w:p w14:paraId="1C40A06A" w14:textId="4EEB9E37" w:rsidR="005D5512" w:rsidRPr="00F1403C" w:rsidRDefault="005D5512" w:rsidP="005D5512">
      <w:pPr>
        <w:pStyle w:val="BodyText"/>
        <w:spacing w:line="244" w:lineRule="auto"/>
        <w:ind w:right="313"/>
        <w:rPr>
          <w:bCs/>
        </w:rPr>
      </w:pPr>
      <w:r>
        <w:t>Records in the University Archives are selected from the universe of documentation compiled by Western in carrying out its mission.</w:t>
      </w:r>
      <w:r>
        <w:rPr>
          <w:spacing w:val="40"/>
        </w:rPr>
        <w:t xml:space="preserve"> </w:t>
      </w:r>
      <w:r w:rsidR="00DD3243">
        <w:t>All</w:t>
      </w:r>
      <w:r>
        <w:t xml:space="preserve"> such records are </w:t>
      </w:r>
      <w:r>
        <w:rPr>
          <w:i/>
        </w:rPr>
        <w:t>public records</w:t>
      </w:r>
      <w:r w:rsidR="00DD3243">
        <w:rPr>
          <w:rStyle w:val="FootnoteReference"/>
          <w:i/>
        </w:rPr>
        <w:footnoteReference w:id="1"/>
      </w:r>
      <w:r w:rsidR="00DD3243">
        <w:rPr>
          <w:i/>
        </w:rPr>
        <w:t xml:space="preserve"> </w:t>
      </w:r>
      <w:r>
        <w:t xml:space="preserve">as </w:t>
      </w:r>
      <w:r>
        <w:lastRenderedPageBreak/>
        <w:t>defined</w:t>
      </w:r>
      <w:r>
        <w:rPr>
          <w:spacing w:val="23"/>
        </w:rPr>
        <w:t xml:space="preserve"> </w:t>
      </w:r>
      <w:r>
        <w:t>in RCW 40.14 and RCW 42.56.</w:t>
      </w:r>
      <w:r>
        <w:rPr>
          <w:spacing w:val="80"/>
        </w:rPr>
        <w:t xml:space="preserve"> </w:t>
      </w:r>
      <w:r>
        <w:t>According to those</w:t>
      </w:r>
      <w:r>
        <w:rPr>
          <w:spacing w:val="40"/>
        </w:rPr>
        <w:t xml:space="preserve"> </w:t>
      </w:r>
      <w:r>
        <w:t>laws, “public record” is defined broadly to include any recorded information that</w:t>
      </w:r>
      <w:r>
        <w:rPr>
          <w:spacing w:val="40"/>
        </w:rPr>
        <w:t xml:space="preserve"> </w:t>
      </w:r>
      <w:r>
        <w:t>was created or received by Western.</w:t>
      </w:r>
      <w:r>
        <w:rPr>
          <w:spacing w:val="80"/>
        </w:rPr>
        <w:t xml:space="preserve"> </w:t>
      </w:r>
      <w:r>
        <w:t>According to RCW 42.56, for example,</w:t>
      </w:r>
      <w:r w:rsidR="00EF2BB8">
        <w:t xml:space="preserve"> </w:t>
      </w:r>
      <w:r w:rsidRPr="00F1403C">
        <w:rPr>
          <w:bCs/>
          <w:i/>
          <w:iCs/>
        </w:rPr>
        <w:t>public record</w:t>
      </w:r>
      <w:r w:rsidR="00F1403C" w:rsidRPr="00F1403C">
        <w:rPr>
          <w:bCs/>
          <w:i/>
          <w:iCs/>
        </w:rPr>
        <w:t>s</w:t>
      </w:r>
      <w:r w:rsidRPr="00F1403C">
        <w:rPr>
          <w:bCs/>
        </w:rPr>
        <w:t xml:space="preserve"> </w:t>
      </w:r>
      <w:r w:rsidR="00F1403C">
        <w:rPr>
          <w:bCs/>
        </w:rPr>
        <w:t>consist of</w:t>
      </w:r>
      <w:r w:rsidRPr="00F1403C">
        <w:rPr>
          <w:bCs/>
        </w:rPr>
        <w:t>:</w:t>
      </w:r>
    </w:p>
    <w:p w14:paraId="7BD4A512" w14:textId="6111AAAC" w:rsidR="005D5512" w:rsidRDefault="005D5512" w:rsidP="005D5512">
      <w:pPr>
        <w:pStyle w:val="ListParagraph"/>
        <w:numPr>
          <w:ilvl w:val="2"/>
          <w:numId w:val="3"/>
        </w:numPr>
        <w:tabs>
          <w:tab w:val="left" w:pos="1474"/>
        </w:tabs>
        <w:spacing w:line="244" w:lineRule="auto"/>
        <w:ind w:left="1051" w:right="764"/>
        <w:rPr>
          <w:sz w:val="23"/>
        </w:rPr>
      </w:pPr>
      <w:r>
        <w:rPr>
          <w:sz w:val="23"/>
        </w:rPr>
        <w:t>“writing” (“writing”</w:t>
      </w:r>
      <w:r w:rsidR="00F1403C">
        <w:rPr>
          <w:sz w:val="23"/>
        </w:rPr>
        <w:t xml:space="preserve"> in this case means</w:t>
      </w:r>
      <w:r>
        <w:rPr>
          <w:sz w:val="23"/>
        </w:rPr>
        <w:t xml:space="preserve"> any information affixed to a medium, not just text)</w:t>
      </w:r>
    </w:p>
    <w:p w14:paraId="27CDAA56" w14:textId="77777777" w:rsidR="005D5512" w:rsidRDefault="005D5512" w:rsidP="005D5512">
      <w:pPr>
        <w:pStyle w:val="ListParagraph"/>
        <w:numPr>
          <w:ilvl w:val="2"/>
          <w:numId w:val="3"/>
        </w:numPr>
        <w:tabs>
          <w:tab w:val="left" w:pos="1474"/>
        </w:tabs>
        <w:spacing w:line="263" w:lineRule="exact"/>
        <w:ind w:left="1051"/>
        <w:rPr>
          <w:sz w:val="23"/>
        </w:rPr>
      </w:pPr>
      <w:r>
        <w:rPr>
          <w:sz w:val="23"/>
        </w:rPr>
        <w:t>prepared,</w:t>
      </w:r>
      <w:r>
        <w:rPr>
          <w:spacing w:val="2"/>
          <w:sz w:val="23"/>
        </w:rPr>
        <w:t xml:space="preserve"> </w:t>
      </w:r>
      <w:r>
        <w:rPr>
          <w:sz w:val="23"/>
        </w:rPr>
        <w:t>owned,</w:t>
      </w:r>
      <w:r>
        <w:rPr>
          <w:spacing w:val="4"/>
          <w:sz w:val="23"/>
        </w:rPr>
        <w:t xml:space="preserve"> </w:t>
      </w:r>
      <w:r>
        <w:rPr>
          <w:sz w:val="23"/>
        </w:rPr>
        <w:t>used,</w:t>
      </w:r>
      <w:r>
        <w:rPr>
          <w:spacing w:val="4"/>
          <w:sz w:val="23"/>
        </w:rPr>
        <w:t xml:space="preserve"> </w:t>
      </w:r>
      <w:r>
        <w:rPr>
          <w:sz w:val="23"/>
        </w:rPr>
        <w:t>or</w:t>
      </w:r>
      <w:r>
        <w:rPr>
          <w:spacing w:val="4"/>
          <w:sz w:val="23"/>
        </w:rPr>
        <w:t xml:space="preserve"> </w:t>
      </w:r>
      <w:r>
        <w:rPr>
          <w:sz w:val="23"/>
        </w:rPr>
        <w:t>retained</w:t>
      </w:r>
      <w:r>
        <w:rPr>
          <w:spacing w:val="3"/>
          <w:sz w:val="23"/>
        </w:rPr>
        <w:t xml:space="preserve"> </w:t>
      </w:r>
      <w:r>
        <w:rPr>
          <w:sz w:val="23"/>
        </w:rPr>
        <w:t>by</w:t>
      </w:r>
      <w:r>
        <w:rPr>
          <w:spacing w:val="3"/>
          <w:sz w:val="23"/>
        </w:rPr>
        <w:t xml:space="preserve"> </w:t>
      </w:r>
      <w:r>
        <w:rPr>
          <w:spacing w:val="-2"/>
          <w:sz w:val="23"/>
        </w:rPr>
        <w:t>Western</w:t>
      </w:r>
    </w:p>
    <w:p w14:paraId="180C7664" w14:textId="77777777" w:rsidR="005D5512" w:rsidRDefault="005D5512" w:rsidP="005D5512">
      <w:pPr>
        <w:pStyle w:val="ListParagraph"/>
        <w:numPr>
          <w:ilvl w:val="2"/>
          <w:numId w:val="3"/>
        </w:numPr>
        <w:tabs>
          <w:tab w:val="left" w:pos="1474"/>
        </w:tabs>
        <w:spacing w:before="4" w:line="244" w:lineRule="auto"/>
        <w:ind w:left="1051" w:right="1394"/>
        <w:rPr>
          <w:sz w:val="23"/>
        </w:rPr>
      </w:pPr>
      <w:r>
        <w:rPr>
          <w:sz w:val="23"/>
        </w:rPr>
        <w:t>relating to the conduct of Western or the performance of any institutional or proprietary function.</w:t>
      </w:r>
    </w:p>
    <w:p w14:paraId="2DE7EB0A" w14:textId="4FD68516" w:rsidR="005D5512" w:rsidRPr="00F1403C" w:rsidRDefault="451837D5" w:rsidP="4ACD753C">
      <w:pPr>
        <w:pStyle w:val="Heading2"/>
      </w:pPr>
      <w:r>
        <w:t>University a</w:t>
      </w:r>
      <w:r w:rsidR="005D5512">
        <w:t>rchival records come in all formats</w:t>
      </w:r>
    </w:p>
    <w:p w14:paraId="1E029158" w14:textId="77777777" w:rsidR="00DD3243" w:rsidRDefault="005D5512" w:rsidP="005D5512">
      <w:pPr>
        <w:pStyle w:val="BodyText"/>
        <w:spacing w:line="244" w:lineRule="auto"/>
        <w:ind w:right="504"/>
      </w:pPr>
      <w:r>
        <w:t xml:space="preserve">Public records are, by definition, </w:t>
      </w:r>
      <w:r w:rsidR="00DD3243">
        <w:t>format independent</w:t>
      </w:r>
      <w:r>
        <w:t>.</w:t>
      </w:r>
      <w:r>
        <w:rPr>
          <w:spacing w:val="40"/>
        </w:rPr>
        <w:t xml:space="preserve"> </w:t>
      </w:r>
      <w:r>
        <w:t xml:space="preserve">By law (RCW 42.56), a public record consists of “writing,” which is defined as </w:t>
      </w:r>
    </w:p>
    <w:p w14:paraId="0ABB32C9" w14:textId="365E2E9F" w:rsidR="005D5512" w:rsidRDefault="005D5512" w:rsidP="00DD3243">
      <w:pPr>
        <w:pStyle w:val="BodyText"/>
        <w:spacing w:line="244" w:lineRule="auto"/>
        <w:ind w:left="720" w:right="504"/>
      </w:pPr>
      <w:r>
        <w:t xml:space="preserve">handwriting, typewriting, printing, </w:t>
      </w:r>
      <w:proofErr w:type="spellStart"/>
      <w:r>
        <w:t>photostating</w:t>
      </w:r>
      <w:proofErr w:type="spellEnd"/>
      <w:r>
        <w:t>, photographing, and every other means of recording any</w:t>
      </w:r>
      <w:r w:rsidR="00DD3243" w:rsidRPr="00DD3243">
        <w:t xml:space="preserve"> </w:t>
      </w:r>
      <w:r>
        <w:t>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w:t>
      </w:r>
      <w:r w:rsidR="00DD3243">
        <w:t xml:space="preserve"> </w:t>
      </w:r>
      <w:r>
        <w:t>recordings, and other documents including existing data compilations from which information may be obtained or translated.</w:t>
      </w:r>
    </w:p>
    <w:p w14:paraId="44FA9795" w14:textId="744C405A" w:rsidR="005D5512" w:rsidRDefault="005D5512" w:rsidP="005D5512">
      <w:pPr>
        <w:pStyle w:val="BodyText"/>
        <w:spacing w:line="244" w:lineRule="auto"/>
        <w:ind w:right="587"/>
      </w:pPr>
      <w:r>
        <w:t xml:space="preserve">A public record can therefore </w:t>
      </w:r>
      <w:r w:rsidR="00E63FF5">
        <w:t>materialize as</w:t>
      </w:r>
      <w:r>
        <w:t xml:space="preserve"> a digital compilation, a photograph, or a movie, no differently than </w:t>
      </w:r>
      <w:r w:rsidR="00E63FF5">
        <w:t xml:space="preserve">as </w:t>
      </w:r>
      <w:r>
        <w:t>signed meeting minutes.</w:t>
      </w:r>
    </w:p>
    <w:p w14:paraId="03DFD864" w14:textId="64D0AC11" w:rsidR="005D5512" w:rsidRPr="00BE6085" w:rsidRDefault="084D541B" w:rsidP="4ACD753C">
      <w:pPr>
        <w:pStyle w:val="Heading2"/>
      </w:pPr>
      <w:r>
        <w:t>University a</w:t>
      </w:r>
      <w:r w:rsidR="005D5512">
        <w:t>rchival records document all activities</w:t>
      </w:r>
    </w:p>
    <w:p w14:paraId="7A9D8CB8" w14:textId="77777777" w:rsidR="00BA679F" w:rsidRDefault="005D5512" w:rsidP="005D5512">
      <w:pPr>
        <w:pStyle w:val="BodyText"/>
        <w:spacing w:line="242" w:lineRule="auto"/>
        <w:ind w:right="504"/>
      </w:pPr>
      <w:r>
        <w:t>By law (RCW 40.14), public records include not only the “official public record” (e.g., official minutes or signed directives) but also “office files and memoranda” which includes</w:t>
      </w:r>
    </w:p>
    <w:p w14:paraId="3D7D15F9" w14:textId="092C7964" w:rsidR="005D5512" w:rsidRDefault="005D5512" w:rsidP="00BA679F">
      <w:pPr>
        <w:pStyle w:val="BodyText"/>
        <w:spacing w:line="242" w:lineRule="auto"/>
        <w:ind w:left="720" w:right="504"/>
      </w:pPr>
      <w:r>
        <w:t>such records as correspondence, exhibits, drawings, maps, completed forms, or documents not…defined and classified as official</w:t>
      </w:r>
      <w:r w:rsidRPr="00E63FF5">
        <w:t xml:space="preserve"> </w:t>
      </w:r>
      <w:r>
        <w:t>public records; duplicate copies of official public records filed with any agency of the state of Washington; documents and reports made for the internal administration of the office to which they pertain but not required by law to be</w:t>
      </w:r>
      <w:r w:rsidRPr="00E63FF5">
        <w:t xml:space="preserve"> </w:t>
      </w:r>
      <w:r>
        <w:t>filed or kept with such agency; and other documents or records as determined by the records committee to be office files and memoranda.</w:t>
      </w:r>
    </w:p>
    <w:p w14:paraId="43D95B48" w14:textId="6CD5C280" w:rsidR="005D5512" w:rsidRDefault="005D5512" w:rsidP="009B4A9A">
      <w:pPr>
        <w:pStyle w:val="BodyText"/>
        <w:spacing w:line="244" w:lineRule="auto"/>
        <w:ind w:right="504"/>
        <w:rPr>
          <w:sz w:val="26"/>
        </w:rPr>
      </w:pPr>
      <w:r>
        <w:lastRenderedPageBreak/>
        <w:t xml:space="preserve">Thus, archival records include both records that document the </w:t>
      </w:r>
      <w:r w:rsidRPr="4ACD753C">
        <w:rPr>
          <w:i/>
          <w:iCs/>
        </w:rPr>
        <w:t>establishment of policy</w:t>
      </w:r>
      <w:r w:rsidRPr="4ACD753C">
        <w:rPr>
          <w:b/>
          <w:bCs/>
          <w:i/>
          <w:iCs/>
        </w:rPr>
        <w:t xml:space="preserve"> </w:t>
      </w:r>
      <w:r>
        <w:t xml:space="preserve">through the decision-making process (budgets, boards, committees, executive records, etc.) and records that document the </w:t>
      </w:r>
      <w:r w:rsidR="0075090F">
        <w:rPr>
          <w:i/>
          <w:iCs/>
        </w:rPr>
        <w:t>implementation</w:t>
      </w:r>
      <w:r w:rsidRPr="4ACD753C">
        <w:rPr>
          <w:i/>
          <w:iCs/>
        </w:rPr>
        <w:t xml:space="preserve"> of policy</w:t>
      </w:r>
      <w:r w:rsidRPr="4ACD753C">
        <w:rPr>
          <w:b/>
          <w:bCs/>
          <w:i/>
          <w:iCs/>
        </w:rPr>
        <w:t xml:space="preserve"> </w:t>
      </w:r>
      <w:r>
        <w:t xml:space="preserve">in all the various activities of Western (work product, </w:t>
      </w:r>
      <w:r w:rsidR="00BA679F">
        <w:t xml:space="preserve">official student activities, </w:t>
      </w:r>
      <w:r>
        <w:t xml:space="preserve">curriculum records, </w:t>
      </w:r>
      <w:r w:rsidR="00BA679F">
        <w:t>event recordings, etc.</w:t>
      </w:r>
      <w:r>
        <w:t>).</w:t>
      </w:r>
      <w:r>
        <w:rPr>
          <w:spacing w:val="40"/>
        </w:rPr>
        <w:t xml:space="preserve"> </w:t>
      </w:r>
      <w:r w:rsidR="009B4A9A">
        <w:t>Because</w:t>
      </w:r>
      <w:r>
        <w:t xml:space="preserve"> public records document </w:t>
      </w:r>
      <w:r w:rsidR="00BA679F">
        <w:t xml:space="preserve">both the formal </w:t>
      </w:r>
      <w:r>
        <w:t>official acts and</w:t>
      </w:r>
      <w:r w:rsidR="00BA679F">
        <w:t xml:space="preserve"> the less-formalized </w:t>
      </w:r>
      <w:r>
        <w:t xml:space="preserve">activities or work of the institution, the University Archives </w:t>
      </w:r>
      <w:r w:rsidR="009B4A9A">
        <w:t xml:space="preserve">collection </w:t>
      </w:r>
      <w:r>
        <w:t>reflect</w:t>
      </w:r>
      <w:r w:rsidR="009B4A9A">
        <w:t>s</w:t>
      </w:r>
      <w:r>
        <w:t xml:space="preserve"> this comprehensiveness.</w:t>
      </w:r>
    </w:p>
    <w:p w14:paraId="156E6DDC" w14:textId="5AED60AE" w:rsidR="005D5512" w:rsidRDefault="002608AF" w:rsidP="00603FE2">
      <w:pPr>
        <w:pStyle w:val="Heading1"/>
      </w:pPr>
      <w:r>
        <w:t>Common</w:t>
      </w:r>
      <w:r w:rsidR="00884D28">
        <w:t xml:space="preserve"> </w:t>
      </w:r>
      <w:r w:rsidR="002A44A6">
        <w:t>functional</w:t>
      </w:r>
      <w:r w:rsidR="00203892">
        <w:t xml:space="preserve"> origins of</w:t>
      </w:r>
      <w:r w:rsidR="005D5512" w:rsidRPr="00603FE2">
        <w:t xml:space="preserve"> </w:t>
      </w:r>
      <w:r w:rsidR="00F81BE6" w:rsidRPr="00603FE2">
        <w:t>university</w:t>
      </w:r>
      <w:r w:rsidR="137939FA" w:rsidRPr="00603FE2">
        <w:t xml:space="preserve"> </w:t>
      </w:r>
      <w:r w:rsidR="005D5512" w:rsidRPr="00603FE2">
        <w:t>archival records</w:t>
      </w:r>
    </w:p>
    <w:p w14:paraId="2D3AFE05" w14:textId="7C25493B" w:rsidR="00AE0709" w:rsidRPr="00AE0709" w:rsidRDefault="00291391" w:rsidP="00AE0709">
      <w:r>
        <w:t>While u</w:t>
      </w:r>
      <w:r w:rsidR="00AE0709">
        <w:t>niversity archival records</w:t>
      </w:r>
      <w:r>
        <w:t xml:space="preserve"> can originate in any university office and document any university activity, there are </w:t>
      </w:r>
      <w:r w:rsidR="00884D28">
        <w:t>broad</w:t>
      </w:r>
      <w:r w:rsidR="00747B85">
        <w:t xml:space="preserve"> function</w:t>
      </w:r>
      <w:r w:rsidR="00884D28">
        <w:t>al areas</w:t>
      </w:r>
      <w:r w:rsidR="001B3B5A">
        <w:t xml:space="preserve"> (</w:t>
      </w:r>
      <w:r w:rsidR="00747B85">
        <w:t xml:space="preserve">and related </w:t>
      </w:r>
      <w:r w:rsidR="001B3B5A">
        <w:t xml:space="preserve">activities and </w:t>
      </w:r>
      <w:r w:rsidR="00747B85">
        <w:t>record creators</w:t>
      </w:r>
      <w:r w:rsidR="001B3B5A">
        <w:t xml:space="preserve">) </w:t>
      </w:r>
      <w:r w:rsidR="00747B85">
        <w:t xml:space="preserve">that commonly </w:t>
      </w:r>
      <w:r w:rsidR="00430670">
        <w:t>accrue</w:t>
      </w:r>
      <w:r w:rsidR="00C577A7">
        <w:t xml:space="preserve"> archival records at WWU. The following </w:t>
      </w:r>
      <w:r w:rsidR="00264C8B">
        <w:t>are</w:t>
      </w:r>
      <w:r w:rsidR="00C577A7">
        <w:t xml:space="preserve"> </w:t>
      </w:r>
      <w:r w:rsidR="0063688F">
        <w:t xml:space="preserve">illustrative </w:t>
      </w:r>
      <w:r w:rsidR="002A44A6">
        <w:t>of these common areas</w:t>
      </w:r>
      <w:r w:rsidR="00CC680A">
        <w:t xml:space="preserve"> and related creators and </w:t>
      </w:r>
      <w:r w:rsidR="00101884">
        <w:t>records</w:t>
      </w:r>
      <w:r w:rsidR="00983B0A">
        <w:t>,</w:t>
      </w:r>
      <w:r w:rsidR="00101884">
        <w:t xml:space="preserve"> but</w:t>
      </w:r>
      <w:r w:rsidR="00983B0A">
        <w:t xml:space="preserve"> these</w:t>
      </w:r>
      <w:r w:rsidR="0063688F">
        <w:t xml:space="preserve"> </w:t>
      </w:r>
      <w:r w:rsidR="00CC680A">
        <w:t xml:space="preserve">are </w:t>
      </w:r>
      <w:r w:rsidR="0063688F">
        <w:t>not comprehensive.</w:t>
      </w:r>
    </w:p>
    <w:p w14:paraId="6E813764" w14:textId="0BAA8582" w:rsidR="005D5512" w:rsidRPr="00603FE2" w:rsidRDefault="005D5512" w:rsidP="00603FE2">
      <w:pPr>
        <w:pStyle w:val="Heading2"/>
      </w:pPr>
      <w:r w:rsidRPr="00603FE2">
        <w:t>Governance, planning, and policy implementation</w:t>
      </w:r>
    </w:p>
    <w:p w14:paraId="01E76EDD" w14:textId="77777777" w:rsidR="00273308" w:rsidRDefault="005D5512" w:rsidP="00273308">
      <w:pPr>
        <w:pStyle w:val="Heading3"/>
        <w:rPr>
          <w:b w:val="0"/>
          <w:bCs w:val="0"/>
        </w:rPr>
      </w:pPr>
      <w:r w:rsidRPr="4ACD753C">
        <w:t>Typical record creators</w:t>
      </w:r>
    </w:p>
    <w:p w14:paraId="6E36D848" w14:textId="074A9B1C" w:rsidR="005D5512" w:rsidRDefault="005D5512" w:rsidP="4ACD753C">
      <w:pPr>
        <w:tabs>
          <w:tab w:val="left" w:pos="2525"/>
        </w:tabs>
        <w:spacing w:line="242" w:lineRule="auto"/>
        <w:ind w:right="946"/>
        <w:rPr>
          <w:sz w:val="23"/>
          <w:szCs w:val="23"/>
        </w:rPr>
      </w:pPr>
      <w:r w:rsidRPr="4ACD753C">
        <w:rPr>
          <w:sz w:val="23"/>
          <w:szCs w:val="23"/>
        </w:rPr>
        <w:t>Board of Trustees</w:t>
      </w:r>
      <w:r w:rsidR="00542D58">
        <w:rPr>
          <w:sz w:val="23"/>
          <w:szCs w:val="23"/>
        </w:rPr>
        <w:t>;</w:t>
      </w:r>
      <w:r w:rsidR="00C66716">
        <w:rPr>
          <w:sz w:val="23"/>
          <w:szCs w:val="23"/>
        </w:rPr>
        <w:t xml:space="preserve"> </w:t>
      </w:r>
      <w:r w:rsidR="00542D58">
        <w:rPr>
          <w:sz w:val="23"/>
          <w:szCs w:val="23"/>
        </w:rPr>
        <w:t>a</w:t>
      </w:r>
      <w:r w:rsidR="00C66716">
        <w:rPr>
          <w:sz w:val="23"/>
          <w:szCs w:val="23"/>
        </w:rPr>
        <w:t>dministrative units (president, vice presidents, deans, directors)</w:t>
      </w:r>
      <w:r w:rsidR="00542D58">
        <w:rPr>
          <w:sz w:val="23"/>
          <w:szCs w:val="23"/>
        </w:rPr>
        <w:t>;</w:t>
      </w:r>
      <w:r w:rsidRPr="4ACD753C">
        <w:rPr>
          <w:sz w:val="23"/>
          <w:szCs w:val="23"/>
        </w:rPr>
        <w:t xml:space="preserve"> Faculty Senate, including committees</w:t>
      </w:r>
      <w:r w:rsidR="00542D58">
        <w:rPr>
          <w:sz w:val="23"/>
          <w:szCs w:val="23"/>
        </w:rPr>
        <w:t>; Associated Students Board of Directors, including committees.</w:t>
      </w:r>
    </w:p>
    <w:p w14:paraId="0F9D1AE8" w14:textId="77777777" w:rsidR="00273308" w:rsidRDefault="005D5512" w:rsidP="00273308">
      <w:pPr>
        <w:pStyle w:val="Heading3"/>
        <w:rPr>
          <w:b w:val="0"/>
          <w:bCs w:val="0"/>
        </w:rPr>
      </w:pPr>
      <w:r w:rsidRPr="4ACD753C">
        <w:t xml:space="preserve">Common record types </w:t>
      </w:r>
      <w:r w:rsidR="00273308" w:rsidRPr="00490593">
        <w:t>and</w:t>
      </w:r>
      <w:r w:rsidRPr="4ACD753C">
        <w:t xml:space="preserve"> subject matter</w:t>
      </w:r>
    </w:p>
    <w:p w14:paraId="49144428" w14:textId="1DDFA83C" w:rsidR="005D5512" w:rsidRDefault="005D5512" w:rsidP="4ACD753C">
      <w:pPr>
        <w:tabs>
          <w:tab w:val="left" w:pos="2525"/>
        </w:tabs>
        <w:spacing w:before="6" w:line="244" w:lineRule="auto"/>
        <w:ind w:right="417"/>
        <w:rPr>
          <w:sz w:val="23"/>
          <w:szCs w:val="23"/>
        </w:rPr>
      </w:pPr>
      <w:r w:rsidRPr="4ACD753C">
        <w:rPr>
          <w:sz w:val="23"/>
          <w:szCs w:val="23"/>
        </w:rPr>
        <w:t>Minutes of governing boards or committees; reports by or to governing or executive officers; memoranda and correspondence of official nature providing documentation of official acts or decision-making process.</w:t>
      </w:r>
      <w:r w:rsidRPr="4ACD753C">
        <w:rPr>
          <w:spacing w:val="40"/>
          <w:sz w:val="23"/>
          <w:szCs w:val="23"/>
        </w:rPr>
        <w:t xml:space="preserve"> </w:t>
      </w:r>
    </w:p>
    <w:p w14:paraId="29879211" w14:textId="77777777" w:rsidR="005D5512" w:rsidRPr="00603FE2" w:rsidRDefault="005D5512" w:rsidP="00603FE2">
      <w:pPr>
        <w:pStyle w:val="Heading2"/>
      </w:pPr>
      <w:r w:rsidRPr="00603FE2">
        <w:t>Academic programs and activities</w:t>
      </w:r>
    </w:p>
    <w:p w14:paraId="1CB77549" w14:textId="77777777" w:rsidR="00273308" w:rsidRDefault="005D5512" w:rsidP="00273308">
      <w:pPr>
        <w:pStyle w:val="Heading3"/>
        <w:rPr>
          <w:b w:val="0"/>
          <w:bCs w:val="0"/>
        </w:rPr>
      </w:pPr>
      <w:r w:rsidRPr="4ACD753C">
        <w:t>Typical record creators</w:t>
      </w:r>
    </w:p>
    <w:p w14:paraId="50FB605B" w14:textId="7466898A" w:rsidR="005D5512" w:rsidRDefault="005D5512" w:rsidP="4ACD753C">
      <w:pPr>
        <w:tabs>
          <w:tab w:val="left" w:pos="2525"/>
        </w:tabs>
        <w:spacing w:line="244" w:lineRule="auto"/>
        <w:ind w:right="792"/>
        <w:rPr>
          <w:sz w:val="23"/>
          <w:szCs w:val="23"/>
        </w:rPr>
      </w:pPr>
      <w:r w:rsidRPr="4ACD753C">
        <w:rPr>
          <w:sz w:val="23"/>
          <w:szCs w:val="23"/>
        </w:rPr>
        <w:t>Provost, deans, departments, and program units.</w:t>
      </w:r>
    </w:p>
    <w:p w14:paraId="36E341B5" w14:textId="77777777" w:rsidR="00273308" w:rsidRDefault="005D5512" w:rsidP="00273308">
      <w:pPr>
        <w:pStyle w:val="Heading3"/>
        <w:rPr>
          <w:b w:val="0"/>
          <w:bCs w:val="0"/>
        </w:rPr>
      </w:pPr>
      <w:r w:rsidRPr="4ACD753C">
        <w:t xml:space="preserve">Common record types </w:t>
      </w:r>
      <w:r w:rsidR="00273308" w:rsidRPr="00490593">
        <w:t>and</w:t>
      </w:r>
      <w:r w:rsidRPr="4ACD753C">
        <w:t xml:space="preserve"> subject matter</w:t>
      </w:r>
    </w:p>
    <w:p w14:paraId="56AC5627" w14:textId="2A99ECBA" w:rsidR="005D5512" w:rsidRDefault="005D5512" w:rsidP="4ACD753C">
      <w:pPr>
        <w:tabs>
          <w:tab w:val="left" w:pos="2525"/>
        </w:tabs>
        <w:spacing w:line="244" w:lineRule="auto"/>
        <w:ind w:right="499"/>
        <w:rPr>
          <w:sz w:val="23"/>
          <w:szCs w:val="23"/>
        </w:rPr>
      </w:pPr>
      <w:r w:rsidRPr="4ACD753C">
        <w:rPr>
          <w:sz w:val="23"/>
          <w:szCs w:val="23"/>
        </w:rPr>
        <w:t>University-level curriculum development; departmental course content records (e.g., development of GUR or core courses in a major or minor,</w:t>
      </w:r>
      <w:r w:rsidR="00EE0D24">
        <w:rPr>
          <w:sz w:val="23"/>
          <w:szCs w:val="23"/>
        </w:rPr>
        <w:t xml:space="preserve"> including selected syllabi</w:t>
      </w:r>
      <w:r w:rsidRPr="4ACD753C">
        <w:rPr>
          <w:sz w:val="23"/>
          <w:szCs w:val="23"/>
        </w:rPr>
        <w:t xml:space="preserve">); dean’s administrative records (including reports from departments); </w:t>
      </w:r>
      <w:r w:rsidR="00EE0D24">
        <w:rPr>
          <w:sz w:val="23"/>
          <w:szCs w:val="23"/>
        </w:rPr>
        <w:t>records documenting the histor</w:t>
      </w:r>
      <w:r w:rsidR="00A51137">
        <w:rPr>
          <w:sz w:val="23"/>
          <w:szCs w:val="23"/>
        </w:rPr>
        <w:t xml:space="preserve">ies of departments </w:t>
      </w:r>
      <w:r w:rsidR="00957F3D">
        <w:rPr>
          <w:sz w:val="23"/>
          <w:szCs w:val="23"/>
        </w:rPr>
        <w:t>and/or</w:t>
      </w:r>
      <w:r w:rsidR="00EE0D24">
        <w:rPr>
          <w:sz w:val="23"/>
          <w:szCs w:val="23"/>
        </w:rPr>
        <w:t xml:space="preserve"> individual programs</w:t>
      </w:r>
      <w:r w:rsidR="00957F3D">
        <w:rPr>
          <w:sz w:val="23"/>
          <w:szCs w:val="23"/>
        </w:rPr>
        <w:t xml:space="preserve"> </w:t>
      </w:r>
      <w:r w:rsidR="00957F3D" w:rsidRPr="4ACD753C">
        <w:rPr>
          <w:sz w:val="23"/>
          <w:szCs w:val="23"/>
        </w:rPr>
        <w:t>(including photographic and audiovisual records</w:t>
      </w:r>
      <w:r w:rsidR="00605BA4">
        <w:rPr>
          <w:sz w:val="23"/>
          <w:szCs w:val="23"/>
        </w:rPr>
        <w:t>, including records of events</w:t>
      </w:r>
      <w:r w:rsidR="00957F3D" w:rsidRPr="4ACD753C">
        <w:rPr>
          <w:sz w:val="23"/>
          <w:szCs w:val="23"/>
        </w:rPr>
        <w:t>)</w:t>
      </w:r>
      <w:r w:rsidRPr="4ACD753C">
        <w:rPr>
          <w:sz w:val="23"/>
          <w:szCs w:val="23"/>
        </w:rPr>
        <w:t xml:space="preserve">; grant records </w:t>
      </w:r>
      <w:r w:rsidRPr="4ACD753C">
        <w:rPr>
          <w:sz w:val="23"/>
          <w:szCs w:val="23"/>
        </w:rPr>
        <w:lastRenderedPageBreak/>
        <w:t>(</w:t>
      </w:r>
      <w:r w:rsidR="000225DC">
        <w:rPr>
          <w:sz w:val="23"/>
          <w:szCs w:val="23"/>
        </w:rPr>
        <w:t>e.g. narrative and final reporting w</w:t>
      </w:r>
      <w:r w:rsidR="003904F0">
        <w:rPr>
          <w:sz w:val="23"/>
          <w:szCs w:val="23"/>
        </w:rPr>
        <w:t>hen required of the institution</w:t>
      </w:r>
      <w:r w:rsidRPr="4ACD753C">
        <w:rPr>
          <w:sz w:val="23"/>
          <w:szCs w:val="23"/>
        </w:rPr>
        <w:t>); official timetable of classes; general catalog (final published version and development); faculty</w:t>
      </w:r>
      <w:r w:rsidR="00957F3D">
        <w:rPr>
          <w:sz w:val="23"/>
          <w:szCs w:val="23"/>
        </w:rPr>
        <w:t xml:space="preserve"> and staff</w:t>
      </w:r>
      <w:r w:rsidRPr="4ACD753C">
        <w:rPr>
          <w:sz w:val="23"/>
          <w:szCs w:val="23"/>
        </w:rPr>
        <w:t xml:space="preserve"> biographical material; material documenting conference proceedings</w:t>
      </w:r>
      <w:r w:rsidR="00957F3D">
        <w:rPr>
          <w:sz w:val="23"/>
          <w:szCs w:val="23"/>
        </w:rPr>
        <w:t xml:space="preserve"> hosted by Western</w:t>
      </w:r>
      <w:r w:rsidRPr="4ACD753C">
        <w:rPr>
          <w:sz w:val="23"/>
          <w:szCs w:val="23"/>
        </w:rPr>
        <w:t>.</w:t>
      </w:r>
    </w:p>
    <w:p w14:paraId="2C7200DE" w14:textId="77777777" w:rsidR="005D5512" w:rsidRPr="00603FE2" w:rsidRDefault="005D5512" w:rsidP="00603FE2">
      <w:pPr>
        <w:pStyle w:val="Heading2"/>
      </w:pPr>
      <w:r w:rsidRPr="00603FE2">
        <w:t>Student governance, activities, and social life</w:t>
      </w:r>
    </w:p>
    <w:p w14:paraId="2921E3AB" w14:textId="77777777" w:rsidR="00603FE2" w:rsidRDefault="005D5512" w:rsidP="00603FE2">
      <w:pPr>
        <w:pStyle w:val="Heading3"/>
        <w:rPr>
          <w:b w:val="0"/>
          <w:bCs w:val="0"/>
        </w:rPr>
      </w:pPr>
      <w:r w:rsidRPr="4ACD753C">
        <w:t>Typical record creators</w:t>
      </w:r>
    </w:p>
    <w:p w14:paraId="07A0F944" w14:textId="6F17620C" w:rsidR="005D5512" w:rsidRDefault="005D5512" w:rsidP="001F3CB2">
      <w:pPr>
        <w:tabs>
          <w:tab w:val="left" w:pos="2525"/>
        </w:tabs>
        <w:spacing w:line="244" w:lineRule="auto"/>
        <w:ind w:right="561"/>
      </w:pPr>
      <w:r w:rsidRPr="4ACD753C">
        <w:rPr>
          <w:sz w:val="23"/>
          <w:szCs w:val="23"/>
        </w:rPr>
        <w:t xml:space="preserve">Associated Students (including student government units and university </w:t>
      </w:r>
      <w:r w:rsidR="00986223">
        <w:rPr>
          <w:sz w:val="23"/>
          <w:szCs w:val="23"/>
        </w:rPr>
        <w:t xml:space="preserve">units providing </w:t>
      </w:r>
      <w:r w:rsidRPr="4ACD753C">
        <w:rPr>
          <w:sz w:val="23"/>
          <w:szCs w:val="23"/>
        </w:rPr>
        <w:t>administrative</w:t>
      </w:r>
      <w:r w:rsidR="37612F20" w:rsidRPr="4ACD753C">
        <w:rPr>
          <w:sz w:val="23"/>
          <w:szCs w:val="23"/>
        </w:rPr>
        <w:t xml:space="preserve"> </w:t>
      </w:r>
      <w:r w:rsidR="001F3CB2">
        <w:rPr>
          <w:sz w:val="23"/>
          <w:szCs w:val="23"/>
        </w:rPr>
        <w:t>s</w:t>
      </w:r>
      <w:r>
        <w:t>upport</w:t>
      </w:r>
      <w:r w:rsidR="00986223">
        <w:t>)</w:t>
      </w:r>
      <w:r>
        <w:t xml:space="preserve">; student clubs; </w:t>
      </w:r>
      <w:r w:rsidR="001437A3">
        <w:t>Vice President for Enrollment and Student Services and</w:t>
      </w:r>
      <w:r>
        <w:t xml:space="preserve"> </w:t>
      </w:r>
      <w:r w:rsidR="00DC6CDE">
        <w:t>constituent</w:t>
      </w:r>
      <w:r>
        <w:t xml:space="preserve"> offices</w:t>
      </w:r>
      <w:r w:rsidR="00DC6CDE">
        <w:t xml:space="preserve"> supporting student activities</w:t>
      </w:r>
      <w:r>
        <w:t xml:space="preserve"> such as Registrar, Residences, and Athletics.</w:t>
      </w:r>
    </w:p>
    <w:p w14:paraId="62A730FA" w14:textId="5C519D63" w:rsidR="00603FE2" w:rsidRDefault="005D5512" w:rsidP="00603FE2">
      <w:pPr>
        <w:pStyle w:val="Heading3"/>
        <w:rPr>
          <w:b w:val="0"/>
          <w:bCs w:val="0"/>
        </w:rPr>
      </w:pPr>
      <w:r w:rsidRPr="4ACD753C">
        <w:t xml:space="preserve">Common record types </w:t>
      </w:r>
      <w:r w:rsidR="00273308">
        <w:t>and</w:t>
      </w:r>
      <w:r w:rsidRPr="4ACD753C">
        <w:t xml:space="preserve"> subject matter</w:t>
      </w:r>
    </w:p>
    <w:p w14:paraId="4587585B" w14:textId="1693F8A0" w:rsidR="005D5512" w:rsidRDefault="005D5512" w:rsidP="4ACD753C">
      <w:pPr>
        <w:tabs>
          <w:tab w:val="left" w:pos="2525"/>
        </w:tabs>
        <w:spacing w:line="244" w:lineRule="auto"/>
        <w:ind w:right="419"/>
        <w:rPr>
          <w:sz w:val="23"/>
          <w:szCs w:val="23"/>
        </w:rPr>
      </w:pPr>
      <w:r w:rsidRPr="4ACD753C">
        <w:rPr>
          <w:sz w:val="23"/>
          <w:szCs w:val="23"/>
        </w:rPr>
        <w:t>Student governance records (minutes, reports, studies, event records including photographs or audiovisual records); student club records (club rosters, minutes, activity reports, event</w:t>
      </w:r>
      <w:r w:rsidRPr="4ACD753C">
        <w:rPr>
          <w:spacing w:val="40"/>
          <w:sz w:val="23"/>
          <w:szCs w:val="23"/>
        </w:rPr>
        <w:t xml:space="preserve"> </w:t>
      </w:r>
      <w:r w:rsidRPr="4ACD753C">
        <w:rPr>
          <w:sz w:val="23"/>
          <w:szCs w:val="23"/>
        </w:rPr>
        <w:t>records, web sites); non-personal student demographic or statistical enrollment information; non-personal residences information; records of Athletics such as game/event films, photographs, or summaries.</w:t>
      </w:r>
    </w:p>
    <w:p w14:paraId="74556CCD" w14:textId="77777777" w:rsidR="005D5512" w:rsidRDefault="005D5512" w:rsidP="006902D6">
      <w:pPr>
        <w:pStyle w:val="Heading2"/>
      </w:pPr>
      <w:r>
        <w:t>Development</w:t>
      </w:r>
      <w:r w:rsidRPr="00603FE2">
        <w:t xml:space="preserve"> </w:t>
      </w:r>
      <w:r>
        <w:t>of</w:t>
      </w:r>
      <w:r w:rsidRPr="00603FE2">
        <w:t xml:space="preserve"> </w:t>
      </w:r>
      <w:r>
        <w:t>campus</w:t>
      </w:r>
      <w:r w:rsidRPr="00603FE2">
        <w:t xml:space="preserve"> </w:t>
      </w:r>
      <w:r>
        <w:t>physical</w:t>
      </w:r>
      <w:r w:rsidRPr="00603FE2">
        <w:t xml:space="preserve"> environment</w:t>
      </w:r>
    </w:p>
    <w:p w14:paraId="7C6AF496" w14:textId="77777777" w:rsidR="00DA2417" w:rsidRPr="00DA2417" w:rsidRDefault="005D5512" w:rsidP="00DA2417">
      <w:pPr>
        <w:pStyle w:val="Heading3"/>
      </w:pPr>
      <w:r w:rsidRPr="00DA2417">
        <w:t>Typical record creators</w:t>
      </w:r>
    </w:p>
    <w:p w14:paraId="0C3BFB32" w14:textId="3BEE1489" w:rsidR="005D5512" w:rsidRPr="00DA2417" w:rsidRDefault="005D5512" w:rsidP="00DA2417">
      <w:pPr>
        <w:tabs>
          <w:tab w:val="left" w:pos="2525"/>
        </w:tabs>
        <w:spacing w:line="242" w:lineRule="auto"/>
        <w:ind w:right="751"/>
        <w:rPr>
          <w:sz w:val="23"/>
        </w:rPr>
      </w:pPr>
      <w:r w:rsidRPr="00DA2417">
        <w:rPr>
          <w:sz w:val="23"/>
          <w:szCs w:val="23"/>
        </w:rPr>
        <w:t xml:space="preserve">Board of Trustees, </w:t>
      </w:r>
      <w:r w:rsidR="00CF0F82">
        <w:rPr>
          <w:sz w:val="23"/>
          <w:szCs w:val="23"/>
        </w:rPr>
        <w:t>Administrative units (president, vice presidents, deans, directors)</w:t>
      </w:r>
      <w:r w:rsidR="00CF0F82" w:rsidRPr="00DA2417">
        <w:rPr>
          <w:sz w:val="23"/>
          <w:szCs w:val="23"/>
        </w:rPr>
        <w:t>,</w:t>
      </w:r>
      <w:r w:rsidRPr="00DA2417">
        <w:rPr>
          <w:sz w:val="23"/>
          <w:szCs w:val="23"/>
        </w:rPr>
        <w:t xml:space="preserve"> </w:t>
      </w:r>
      <w:r w:rsidR="00EB01D1">
        <w:rPr>
          <w:sz w:val="23"/>
          <w:szCs w:val="23"/>
        </w:rPr>
        <w:t>Capital Planning, Facilities Management</w:t>
      </w:r>
      <w:r w:rsidRPr="00DA2417">
        <w:rPr>
          <w:sz w:val="23"/>
          <w:szCs w:val="23"/>
        </w:rPr>
        <w:t>, affected departments</w:t>
      </w:r>
      <w:r w:rsidR="00CF0F82">
        <w:rPr>
          <w:sz w:val="23"/>
          <w:szCs w:val="23"/>
        </w:rPr>
        <w:t>.</w:t>
      </w:r>
    </w:p>
    <w:p w14:paraId="10332F49" w14:textId="0EAB7CC5" w:rsidR="00DA2417" w:rsidRDefault="005D5512" w:rsidP="00DA2417">
      <w:pPr>
        <w:pStyle w:val="Heading3"/>
      </w:pPr>
      <w:r w:rsidRPr="00DA2417">
        <w:t xml:space="preserve">Common record types </w:t>
      </w:r>
      <w:r w:rsidR="00273308">
        <w:t>and</w:t>
      </w:r>
      <w:r w:rsidRPr="00DA2417">
        <w:t xml:space="preserve"> subject matter</w:t>
      </w:r>
    </w:p>
    <w:p w14:paraId="7420776A" w14:textId="76078CFA" w:rsidR="005D5512" w:rsidRPr="00DA2417" w:rsidRDefault="005D5512" w:rsidP="00DA2417">
      <w:pPr>
        <w:tabs>
          <w:tab w:val="left" w:pos="2525"/>
        </w:tabs>
        <w:spacing w:line="242" w:lineRule="auto"/>
        <w:ind w:right="751"/>
        <w:rPr>
          <w:sz w:val="23"/>
          <w:szCs w:val="23"/>
        </w:rPr>
      </w:pPr>
      <w:r w:rsidRPr="00DA2417">
        <w:rPr>
          <w:sz w:val="23"/>
          <w:szCs w:val="23"/>
        </w:rPr>
        <w:t>Resolutions, plans, and budget documentation relative to major infrastructure development; property acquisition files</w:t>
      </w:r>
      <w:r w:rsidR="00EB01D1">
        <w:rPr>
          <w:sz w:val="23"/>
          <w:szCs w:val="23"/>
        </w:rPr>
        <w:t>, including property appraisals</w:t>
      </w:r>
      <w:r w:rsidRPr="00DA2417">
        <w:rPr>
          <w:sz w:val="23"/>
          <w:szCs w:val="23"/>
        </w:rPr>
        <w:t>; capital projects files (mostly major capital projects); campus master plans; interaction with city, county, state offices regarding construction, property development, site analysis, and inspection; “as-built” architectural drawings; property history files; public relations material including subject files, photographs, and audiovisual material; substantive reports, studies, and plans relating to major developments; outdoor sculpture collection records.</w:t>
      </w:r>
    </w:p>
    <w:p w14:paraId="1C921DF0" w14:textId="77777777" w:rsidR="005D5512" w:rsidRDefault="005D5512" w:rsidP="006902D6">
      <w:pPr>
        <w:pStyle w:val="Heading2"/>
      </w:pPr>
      <w:r>
        <w:t>Campus</w:t>
      </w:r>
      <w:r w:rsidRPr="006902D6">
        <w:t xml:space="preserve"> </w:t>
      </w:r>
      <w:r>
        <w:t>administration,</w:t>
      </w:r>
      <w:r w:rsidRPr="006902D6">
        <w:t xml:space="preserve"> </w:t>
      </w:r>
      <w:r>
        <w:t>services,</w:t>
      </w:r>
      <w:r w:rsidRPr="006902D6">
        <w:t xml:space="preserve"> </w:t>
      </w:r>
      <w:r>
        <w:t>and</w:t>
      </w:r>
      <w:r w:rsidRPr="006902D6">
        <w:t xml:space="preserve"> activities</w:t>
      </w:r>
    </w:p>
    <w:p w14:paraId="4B2218C8" w14:textId="77777777" w:rsidR="00273308" w:rsidRDefault="005D5512" w:rsidP="00273308">
      <w:pPr>
        <w:pStyle w:val="Heading3"/>
        <w:rPr>
          <w:b w:val="0"/>
          <w:bCs w:val="0"/>
        </w:rPr>
      </w:pPr>
      <w:r w:rsidRPr="00DA2417">
        <w:t>Typical record creators</w:t>
      </w:r>
    </w:p>
    <w:p w14:paraId="28203C30" w14:textId="2BAEB954" w:rsidR="005D5512" w:rsidRDefault="00A15A0C" w:rsidP="00DA2417">
      <w:pPr>
        <w:tabs>
          <w:tab w:val="left" w:pos="2525"/>
        </w:tabs>
        <w:spacing w:line="242" w:lineRule="auto"/>
        <w:ind w:right="584"/>
      </w:pPr>
      <w:r>
        <w:rPr>
          <w:sz w:val="23"/>
          <w:szCs w:val="23"/>
        </w:rPr>
        <w:t>Administrative units</w:t>
      </w:r>
      <w:r w:rsidR="00860FB5">
        <w:rPr>
          <w:sz w:val="23"/>
          <w:szCs w:val="23"/>
        </w:rPr>
        <w:t xml:space="preserve"> (president, vice presidents, deans, directors)</w:t>
      </w:r>
      <w:r w:rsidR="005D5512" w:rsidRPr="00DA2417">
        <w:rPr>
          <w:sz w:val="23"/>
          <w:szCs w:val="23"/>
        </w:rPr>
        <w:t>, campus-wide committees</w:t>
      </w:r>
      <w:r w:rsidR="00860FB5">
        <w:rPr>
          <w:sz w:val="23"/>
          <w:szCs w:val="23"/>
        </w:rPr>
        <w:t>, councils, boards,</w:t>
      </w:r>
      <w:r w:rsidR="005752DA">
        <w:rPr>
          <w:sz w:val="23"/>
          <w:szCs w:val="23"/>
        </w:rPr>
        <w:t xml:space="preserve"> and</w:t>
      </w:r>
      <w:r w:rsidR="00860FB5">
        <w:rPr>
          <w:sz w:val="23"/>
          <w:szCs w:val="23"/>
        </w:rPr>
        <w:t xml:space="preserve"> </w:t>
      </w:r>
      <w:proofErr w:type="gramStart"/>
      <w:r w:rsidR="00860FB5">
        <w:rPr>
          <w:sz w:val="23"/>
          <w:szCs w:val="23"/>
        </w:rPr>
        <w:t>task-forces</w:t>
      </w:r>
      <w:proofErr w:type="gramEnd"/>
      <w:r w:rsidR="00273308">
        <w:t>.</w:t>
      </w:r>
    </w:p>
    <w:p w14:paraId="7127A11C" w14:textId="7AB48702" w:rsidR="00273308" w:rsidRDefault="005D5512" w:rsidP="00273308">
      <w:pPr>
        <w:pStyle w:val="Heading3"/>
        <w:rPr>
          <w:b w:val="0"/>
          <w:bCs w:val="0"/>
        </w:rPr>
      </w:pPr>
      <w:r w:rsidRPr="00DA2417">
        <w:lastRenderedPageBreak/>
        <w:t xml:space="preserve">Common record types </w:t>
      </w:r>
      <w:r w:rsidR="00273308" w:rsidRPr="00F96FB9">
        <w:t>and</w:t>
      </w:r>
      <w:r w:rsidRPr="00DA2417">
        <w:t xml:space="preserve"> subject matter</w:t>
      </w:r>
    </w:p>
    <w:p w14:paraId="77B1C48B" w14:textId="69089924" w:rsidR="005D5512" w:rsidRPr="00DA2417" w:rsidRDefault="005D5512" w:rsidP="00DA2417">
      <w:pPr>
        <w:tabs>
          <w:tab w:val="left" w:pos="2525"/>
        </w:tabs>
        <w:spacing w:before="4" w:line="244" w:lineRule="auto"/>
        <w:ind w:right="446"/>
        <w:rPr>
          <w:sz w:val="23"/>
        </w:rPr>
      </w:pPr>
      <w:r w:rsidRPr="00DA2417">
        <w:rPr>
          <w:sz w:val="23"/>
          <w:szCs w:val="23"/>
        </w:rPr>
        <w:t>Reports, plans, studies, and management files; records documenting the history of a program or department, including photographic or audiovisual records.</w:t>
      </w:r>
    </w:p>
    <w:p w14:paraId="79CDF0CB" w14:textId="77777777" w:rsidR="005D5512" w:rsidRDefault="005D5512" w:rsidP="006902D6">
      <w:pPr>
        <w:pStyle w:val="Heading2"/>
      </w:pPr>
      <w:r>
        <w:t>Development</w:t>
      </w:r>
      <w:r w:rsidRPr="006902D6">
        <w:t xml:space="preserve"> </w:t>
      </w:r>
      <w:r>
        <w:t>of</w:t>
      </w:r>
      <w:r w:rsidRPr="006902D6">
        <w:t xml:space="preserve"> </w:t>
      </w:r>
      <w:r>
        <w:t>Western’s</w:t>
      </w:r>
      <w:r w:rsidRPr="006902D6">
        <w:t xml:space="preserve"> </w:t>
      </w:r>
      <w:r>
        <w:t>external</w:t>
      </w:r>
      <w:r w:rsidRPr="006902D6">
        <w:t xml:space="preserve"> relationships</w:t>
      </w:r>
    </w:p>
    <w:p w14:paraId="44A01ABA" w14:textId="77777777" w:rsidR="00856591" w:rsidRDefault="005D5512" w:rsidP="00856591">
      <w:pPr>
        <w:pStyle w:val="Heading3"/>
        <w:rPr>
          <w:b w:val="0"/>
          <w:bCs w:val="0"/>
        </w:rPr>
      </w:pPr>
      <w:r w:rsidRPr="00DA2417">
        <w:t>Typical record creators</w:t>
      </w:r>
    </w:p>
    <w:p w14:paraId="21732E5D" w14:textId="5E974AF6" w:rsidR="005D5512" w:rsidRDefault="000B6AB5" w:rsidP="00856591">
      <w:pPr>
        <w:tabs>
          <w:tab w:val="left" w:pos="2525"/>
        </w:tabs>
        <w:spacing w:line="244" w:lineRule="auto"/>
        <w:ind w:right="505"/>
      </w:pPr>
      <w:r>
        <w:rPr>
          <w:sz w:val="23"/>
          <w:szCs w:val="23"/>
        </w:rPr>
        <w:t>Administrative units (president, vice presidents, deans, directors)</w:t>
      </w:r>
      <w:r w:rsidR="005D5512">
        <w:t>.</w:t>
      </w:r>
    </w:p>
    <w:p w14:paraId="16504457" w14:textId="1787DE52" w:rsidR="00856591" w:rsidRDefault="005D5512" w:rsidP="00856591">
      <w:pPr>
        <w:pStyle w:val="Heading3"/>
        <w:rPr>
          <w:b w:val="0"/>
        </w:rPr>
      </w:pPr>
      <w:r w:rsidRPr="00DA2417">
        <w:t xml:space="preserve">Common record types </w:t>
      </w:r>
      <w:r w:rsidR="00F96FB9">
        <w:t>and</w:t>
      </w:r>
      <w:r w:rsidRPr="00DA2417">
        <w:t xml:space="preserve"> subject matter</w:t>
      </w:r>
    </w:p>
    <w:p w14:paraId="5AC658E3" w14:textId="087C1BF7" w:rsidR="005D5512" w:rsidRPr="00DA2417" w:rsidRDefault="00C66716" w:rsidP="00856591">
      <w:pPr>
        <w:tabs>
          <w:tab w:val="left" w:pos="2525"/>
        </w:tabs>
        <w:spacing w:line="244" w:lineRule="auto"/>
        <w:ind w:right="411"/>
        <w:rPr>
          <w:sz w:val="23"/>
        </w:rPr>
      </w:pPr>
      <w:r>
        <w:rPr>
          <w:sz w:val="23"/>
        </w:rPr>
        <w:t>Records documenting i</w:t>
      </w:r>
      <w:r w:rsidR="005D5512" w:rsidRPr="00DA2417">
        <w:rPr>
          <w:sz w:val="23"/>
        </w:rPr>
        <w:t xml:space="preserve">nteraction with higher education institutions, </w:t>
      </w:r>
      <w:r w:rsidR="000B6AB5">
        <w:rPr>
          <w:sz w:val="23"/>
        </w:rPr>
        <w:t>g</w:t>
      </w:r>
      <w:r w:rsidR="005D5512" w:rsidRPr="00DA2417">
        <w:rPr>
          <w:sz w:val="23"/>
        </w:rPr>
        <w:t>overnment</w:t>
      </w:r>
      <w:r w:rsidR="0002565A">
        <w:rPr>
          <w:sz w:val="23"/>
        </w:rPr>
        <w:t xml:space="preserve"> officials, and government agencies</w:t>
      </w:r>
      <w:r w:rsidR="005D5512" w:rsidRPr="00DA2417">
        <w:rPr>
          <w:sz w:val="23"/>
        </w:rPr>
        <w:t>; records documenting interaction between Western and</w:t>
      </w:r>
      <w:r w:rsidR="005E2A5C">
        <w:rPr>
          <w:sz w:val="23"/>
        </w:rPr>
        <w:t xml:space="preserve"> </w:t>
      </w:r>
      <w:r w:rsidR="005D5512" w:rsidRPr="00DA2417">
        <w:rPr>
          <w:sz w:val="23"/>
        </w:rPr>
        <w:t>local communit</w:t>
      </w:r>
      <w:r w:rsidR="005E2A5C">
        <w:rPr>
          <w:sz w:val="23"/>
        </w:rPr>
        <w:t>ies</w:t>
      </w:r>
      <w:r w:rsidR="005D5512" w:rsidRPr="00DA2417">
        <w:rPr>
          <w:sz w:val="23"/>
        </w:rPr>
        <w:t>; public-relations material</w:t>
      </w:r>
      <w:r>
        <w:rPr>
          <w:sz w:val="23"/>
        </w:rPr>
        <w:t xml:space="preserve"> including photographs and audiovisual </w:t>
      </w:r>
      <w:r w:rsidR="005D5512" w:rsidRPr="00DA2417">
        <w:rPr>
          <w:sz w:val="23"/>
        </w:rPr>
        <w:t>material.</w:t>
      </w:r>
    </w:p>
    <w:p w14:paraId="67319466" w14:textId="2C8973B4" w:rsidR="00856591" w:rsidRPr="00601BA4" w:rsidRDefault="002608AF" w:rsidP="00601BA4">
      <w:pPr>
        <w:pStyle w:val="Heading1"/>
      </w:pPr>
      <w:r w:rsidRPr="00601BA4">
        <w:t>Criteria for determining</w:t>
      </w:r>
      <w:r w:rsidR="005D5512" w:rsidRPr="00601BA4">
        <w:t xml:space="preserve"> archival status</w:t>
      </w:r>
    </w:p>
    <w:p w14:paraId="7DEBC03C" w14:textId="77777777" w:rsidR="00F77B3A" w:rsidRDefault="00F81BE6" w:rsidP="00F96FB9">
      <w:pPr>
        <w:rPr>
          <w:rFonts w:eastAsia="Calibri"/>
        </w:rPr>
      </w:pPr>
      <w:r>
        <w:rPr>
          <w:rFonts w:eastAsia="Calibri"/>
        </w:rPr>
        <w:t>The</w:t>
      </w:r>
      <w:r w:rsidR="73FD98BC" w:rsidRPr="4ACD753C">
        <w:rPr>
          <w:rFonts w:eastAsia="Calibri"/>
        </w:rPr>
        <w:t xml:space="preserve"> </w:t>
      </w:r>
      <w:r>
        <w:rPr>
          <w:rFonts w:eastAsia="Calibri"/>
        </w:rPr>
        <w:t>University A</w:t>
      </w:r>
      <w:r w:rsidR="73FD98BC" w:rsidRPr="4ACD753C">
        <w:rPr>
          <w:rFonts w:eastAsia="Calibri"/>
        </w:rPr>
        <w:t>rchivist</w:t>
      </w:r>
      <w:r>
        <w:rPr>
          <w:rFonts w:eastAsia="Calibri"/>
        </w:rPr>
        <w:t xml:space="preserve"> uses the </w:t>
      </w:r>
      <w:r w:rsidR="73FD98BC" w:rsidRPr="4ACD753C">
        <w:rPr>
          <w:rFonts w:eastAsia="Calibri"/>
        </w:rPr>
        <w:t>following criteria</w:t>
      </w:r>
      <w:r>
        <w:rPr>
          <w:rFonts w:eastAsia="Calibri"/>
        </w:rPr>
        <w:t xml:space="preserve"> to determine the archival status of a university record</w:t>
      </w:r>
      <w:r w:rsidR="73FD98BC" w:rsidRPr="4ACD753C">
        <w:rPr>
          <w:rFonts w:eastAsia="Calibri"/>
        </w:rPr>
        <w:t>. The</w:t>
      </w:r>
      <w:r>
        <w:rPr>
          <w:rFonts w:eastAsia="Calibri"/>
        </w:rPr>
        <w:t xml:space="preserve"> criteria</w:t>
      </w:r>
      <w:r w:rsidR="73FD98BC" w:rsidRPr="4ACD753C">
        <w:rPr>
          <w:rFonts w:eastAsia="Calibri"/>
        </w:rPr>
        <w:t xml:space="preserve"> may be applied individually but are often applied collectively—in other words, the existence of any one of these criteria may be sufficient to designate a record as “archival,” although it is more often the case that archival records meet multiple criteria.</w:t>
      </w:r>
    </w:p>
    <w:p w14:paraId="5427654C" w14:textId="5E51A9CB" w:rsidR="009B6385" w:rsidRPr="00601BA4" w:rsidRDefault="73FD98BC" w:rsidP="00601BA4">
      <w:pPr>
        <w:pStyle w:val="Heading2"/>
      </w:pPr>
      <w:r w:rsidRPr="00601BA4">
        <w:t>Official record/legal status</w:t>
      </w:r>
    </w:p>
    <w:p w14:paraId="136C54E7" w14:textId="77777777" w:rsidR="00F77B3A" w:rsidRDefault="73FD98BC" w:rsidP="00F77B3A">
      <w:pPr>
        <w:rPr>
          <w:rFonts w:ascii="Calibri" w:eastAsia="Calibri" w:hAnsi="Calibri" w:cs="Calibri"/>
          <w:color w:val="000000" w:themeColor="text1"/>
        </w:rPr>
      </w:pPr>
      <w:r w:rsidRPr="4ACD753C">
        <w:rPr>
          <w:rFonts w:ascii="Calibri" w:eastAsia="Calibri" w:hAnsi="Calibri" w:cs="Calibri"/>
          <w:color w:val="000000" w:themeColor="text1"/>
        </w:rPr>
        <w:t xml:space="preserve">Is the item in question the </w:t>
      </w:r>
      <w:hyperlink r:id="rId13" w:anchor="officialrecord">
        <w:r w:rsidRPr="4ACD753C">
          <w:rPr>
            <w:rStyle w:val="Hyperlink"/>
            <w:rFonts w:ascii="Calibri" w:eastAsia="Calibri" w:hAnsi="Calibri" w:cs="Calibri"/>
          </w:rPr>
          <w:t>official record</w:t>
        </w:r>
      </w:hyperlink>
      <w:r w:rsidRPr="4ACD753C">
        <w:rPr>
          <w:rFonts w:ascii="Calibri" w:eastAsia="Calibri" w:hAnsi="Calibri" w:cs="Calibri"/>
          <w:color w:val="000000" w:themeColor="text1"/>
        </w:rPr>
        <w:t xml:space="preserve"> of a decision or act that must be preserved for posterity?</w:t>
      </w:r>
    </w:p>
    <w:p w14:paraId="608A61A7" w14:textId="4880E209" w:rsidR="009B6385" w:rsidRPr="00601BA4" w:rsidRDefault="73FD98BC" w:rsidP="00601BA4">
      <w:pPr>
        <w:pStyle w:val="Heading3"/>
      </w:pPr>
      <w:r w:rsidRPr="00601BA4">
        <w:t>Explanation</w:t>
      </w:r>
    </w:p>
    <w:p w14:paraId="7D093F11" w14:textId="3FCE9BFF" w:rsidR="009B6385"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t xml:space="preserve">While any record created, received, or used by Western in carrying out its mission could be eligible for archival status, records that document official decisions or acts have special status. This applies to all governing and executive-level decisions that create and implement policy, such as board and committee minutes and policy directives. The records in this category must constitute the official governing and administrative records of the university. This implies that the record being preserved is in the specific form and version created by the individual or entity by whose authority it can be considered “official”—not a secondary or derivative copy of that record (there are exceptions to this rule that allow for reformatting digital files or other media for preservation purposes, even if preservation of the original might be preferable). </w:t>
      </w:r>
    </w:p>
    <w:p w14:paraId="66A728E6" w14:textId="19E386D0" w:rsidR="009B6385"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t xml:space="preserve">For example, the signed original copy of the Board of Trustees minutes is the “official public record,” not a digitized online version or an audio or video recording of the proceedings. (If the other copies or forms of the official records are also retained as “archival,” they would not be </w:t>
      </w:r>
      <w:r w:rsidRPr="4ACD753C">
        <w:rPr>
          <w:rFonts w:ascii="Calibri" w:eastAsia="Calibri" w:hAnsi="Calibri" w:cs="Calibri"/>
          <w:color w:val="000000" w:themeColor="text1"/>
        </w:rPr>
        <w:lastRenderedPageBreak/>
        <w:t xml:space="preserve">retained due to their “official” status but due to content or uniqueness criteria as described below). </w:t>
      </w:r>
    </w:p>
    <w:p w14:paraId="04303BA2" w14:textId="1C3A7518" w:rsidR="009B6385"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t>The goal of this criterion is to provide continuity of evidence of official actions. For example, it is important to preserve all the Board minutes in a continuous sequence from the first record to the most recent, not just those from certain years.</w:t>
      </w:r>
    </w:p>
    <w:p w14:paraId="008A8789" w14:textId="6FD9E008" w:rsidR="009B6385" w:rsidRPr="00601BA4" w:rsidRDefault="73FD98BC" w:rsidP="00601BA4">
      <w:pPr>
        <w:pStyle w:val="Heading2"/>
      </w:pPr>
      <w:r w:rsidRPr="00601BA4">
        <w:t>Substantive content</w:t>
      </w:r>
    </w:p>
    <w:p w14:paraId="4668F19D" w14:textId="184D8A4E" w:rsidR="009B6385"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t xml:space="preserve">Does the record’s content substantively document a function or activity of the university? </w:t>
      </w:r>
    </w:p>
    <w:p w14:paraId="10D7C0AD" w14:textId="57E1FC4E" w:rsidR="009B6385" w:rsidRPr="00601BA4" w:rsidRDefault="73FD98BC" w:rsidP="00601BA4">
      <w:pPr>
        <w:pStyle w:val="Heading3"/>
      </w:pPr>
      <w:r w:rsidRPr="00601BA4">
        <w:t>Explanation</w:t>
      </w:r>
    </w:p>
    <w:p w14:paraId="6DED69F5" w14:textId="426749F6" w:rsidR="009B6385"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t xml:space="preserve">As outlined above, university archival records document all core functions and activities of the </w:t>
      </w:r>
      <w:r w:rsidRPr="00F77B3A">
        <w:rPr>
          <w:rFonts w:ascii="Calibri" w:eastAsia="Calibri" w:hAnsi="Calibri" w:cs="Calibri"/>
          <w:color w:val="000000" w:themeColor="text1"/>
        </w:rPr>
        <w:t>university. Records that satisfy this criterion are appraised with respect both to</w:t>
      </w:r>
      <w:r w:rsidRPr="4ACD753C">
        <w:rPr>
          <w:rFonts w:ascii="Calibri" w:eastAsia="Calibri" w:hAnsi="Calibri" w:cs="Calibri"/>
          <w:color w:val="000000" w:themeColor="text1"/>
        </w:rPr>
        <w:t xml:space="preserve"> contemporaneous records—</w:t>
      </w:r>
      <w:proofErr w:type="gramStart"/>
      <w:r w:rsidRPr="4ACD753C">
        <w:rPr>
          <w:rFonts w:ascii="Calibri" w:eastAsia="Calibri" w:hAnsi="Calibri" w:cs="Calibri"/>
          <w:color w:val="000000" w:themeColor="text1"/>
        </w:rPr>
        <w:t>in order to</w:t>
      </w:r>
      <w:proofErr w:type="gramEnd"/>
      <w:r w:rsidRPr="4ACD753C">
        <w:rPr>
          <w:rFonts w:ascii="Calibri" w:eastAsia="Calibri" w:hAnsi="Calibri" w:cs="Calibri"/>
          <w:color w:val="000000" w:themeColor="text1"/>
        </w:rPr>
        <w:t xml:space="preserve"> determine, for example, how “substantively” a record documents an institutional function in comparison to other records—and to the body of documentation that precedes it in documenting the same function (in order to ensure continuity when documenting the function). </w:t>
      </w:r>
    </w:p>
    <w:p w14:paraId="6EAA719D" w14:textId="11346936" w:rsidR="009B6385" w:rsidRPr="00601BA4" w:rsidRDefault="73FD98BC" w:rsidP="00601BA4">
      <w:pPr>
        <w:pStyle w:val="Heading2"/>
      </w:pPr>
      <w:r w:rsidRPr="00601BA4">
        <w:t>Research value</w:t>
      </w:r>
    </w:p>
    <w:p w14:paraId="728714F4" w14:textId="5E1850F8" w:rsidR="009B6385"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t xml:space="preserve">Does the record possess significant research value? </w:t>
      </w:r>
    </w:p>
    <w:p w14:paraId="170EA3A2" w14:textId="5D47847F" w:rsidR="009B6385" w:rsidRPr="00601BA4" w:rsidRDefault="73FD98BC" w:rsidP="00601BA4">
      <w:pPr>
        <w:pStyle w:val="Heading3"/>
      </w:pPr>
      <w:r w:rsidRPr="00601BA4">
        <w:t>Explanation</w:t>
      </w:r>
    </w:p>
    <w:p w14:paraId="4D2DF336" w14:textId="24E72776" w:rsidR="009B6385"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t xml:space="preserve">Relevance to historical research trends, subjects, and methodologies is also a factor in determining archival value. This may include records commonly created on an ongoing basis such as affirmative action statistical reports or one-time records such as a survey of residents and businesses in a local business district regarding significant zoning changes. This criterion may also apply to the form or format of a record— for example, the need for retention of electronic data sets versus printed reports. </w:t>
      </w:r>
    </w:p>
    <w:p w14:paraId="56D04E78" w14:textId="1FC8608F" w:rsidR="009B6385" w:rsidRPr="00601BA4" w:rsidRDefault="73FD98BC" w:rsidP="00601BA4">
      <w:pPr>
        <w:pStyle w:val="Heading2"/>
      </w:pPr>
      <w:r w:rsidRPr="00601BA4">
        <w:t>Uniqueness and diversity</w:t>
      </w:r>
    </w:p>
    <w:p w14:paraId="618F00DB" w14:textId="17BB5427" w:rsidR="009B6385"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t xml:space="preserve">Is the record relatively unique in what it documents or in how it documents functions, activities, individuals, groups, or subjects relating to Western? </w:t>
      </w:r>
    </w:p>
    <w:p w14:paraId="1213FF29" w14:textId="72C02507" w:rsidR="009B6385" w:rsidRPr="00601BA4" w:rsidRDefault="73FD98BC" w:rsidP="00601BA4">
      <w:pPr>
        <w:pStyle w:val="Heading3"/>
      </w:pPr>
      <w:r w:rsidRPr="00601BA4">
        <w:t>Explanation</w:t>
      </w:r>
    </w:p>
    <w:p w14:paraId="58079D6B" w14:textId="77777777" w:rsidR="00B73B98"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t xml:space="preserve">Uniqueness by itself does not guarantee archival status. An individual budget status report is “unique” although not archival. However, uniqueness with respect to documenting an institutional function (the development and approval of the university operating budget, for example) will increase the likelihood of archival status. </w:t>
      </w:r>
    </w:p>
    <w:p w14:paraId="225F48E1" w14:textId="08840996" w:rsidR="009B6385" w:rsidRDefault="73FD98BC" w:rsidP="00273308">
      <w:pPr>
        <w:rPr>
          <w:rFonts w:ascii="Calibri" w:eastAsia="Calibri" w:hAnsi="Calibri" w:cs="Calibri"/>
          <w:color w:val="000000" w:themeColor="text1"/>
        </w:rPr>
      </w:pPr>
      <w:r w:rsidRPr="4ACD753C">
        <w:rPr>
          <w:rFonts w:ascii="Calibri" w:eastAsia="Calibri" w:hAnsi="Calibri" w:cs="Calibri"/>
          <w:color w:val="000000" w:themeColor="text1"/>
        </w:rPr>
        <w:lastRenderedPageBreak/>
        <w:t>Additionally, this criterion recognizes the distinctive experiences that individuals or groups may have at Western. In this respect, the criterion supports the goal of making the archival collection representative of these diverse experiences</w:t>
      </w:r>
      <w:r w:rsidR="00B73B98">
        <w:rPr>
          <w:rFonts w:ascii="Calibri" w:eastAsia="Calibri" w:hAnsi="Calibri" w:cs="Calibri"/>
          <w:color w:val="000000" w:themeColor="text1"/>
        </w:rPr>
        <w:t xml:space="preserve">. </w:t>
      </w:r>
    </w:p>
    <w:p w14:paraId="3130A888" w14:textId="7B17CF3D" w:rsidR="009B6385" w:rsidRPr="00601BA4" w:rsidRDefault="73FD98BC" w:rsidP="00601BA4">
      <w:pPr>
        <w:pStyle w:val="Heading2"/>
      </w:pPr>
      <w:r w:rsidRPr="00601BA4">
        <w:t>Disclosure status</w:t>
      </w:r>
    </w:p>
    <w:p w14:paraId="538BDDC4" w14:textId="795CB054" w:rsidR="009B6385" w:rsidRDefault="00E35D03" w:rsidP="00273308">
      <w:pPr>
        <w:rPr>
          <w:rFonts w:ascii="Calibri" w:eastAsia="Calibri" w:hAnsi="Calibri" w:cs="Calibri"/>
          <w:color w:val="000000" w:themeColor="text1"/>
        </w:rPr>
      </w:pPr>
      <w:r w:rsidRPr="00E35D03">
        <w:rPr>
          <w:rFonts w:ascii="Calibri" w:eastAsia="Calibri" w:hAnsi="Calibri" w:cs="Calibri"/>
          <w:color w:val="000000" w:themeColor="text1"/>
        </w:rPr>
        <w:t>Is the public access to the record currently allowed</w:t>
      </w:r>
      <w:r w:rsidR="00F3026A">
        <w:rPr>
          <w:rFonts w:ascii="Calibri" w:eastAsia="Calibri" w:hAnsi="Calibri" w:cs="Calibri"/>
          <w:color w:val="000000" w:themeColor="text1"/>
        </w:rPr>
        <w:t>—</w:t>
      </w:r>
      <w:r w:rsidRPr="00E35D03">
        <w:rPr>
          <w:rFonts w:ascii="Calibri" w:eastAsia="Calibri" w:hAnsi="Calibri" w:cs="Calibri"/>
          <w:color w:val="000000" w:themeColor="text1"/>
        </w:rPr>
        <w:t>or</w:t>
      </w:r>
      <w:r w:rsidR="00F3026A">
        <w:rPr>
          <w:rFonts w:ascii="Calibri" w:eastAsia="Calibri" w:hAnsi="Calibri" w:cs="Calibri"/>
          <w:color w:val="000000" w:themeColor="text1"/>
        </w:rPr>
        <w:t xml:space="preserve"> might access be allowed in the </w:t>
      </w:r>
      <w:r w:rsidR="73FD98BC" w:rsidRPr="4ACD753C">
        <w:rPr>
          <w:rFonts w:ascii="Calibri" w:eastAsia="Calibri" w:hAnsi="Calibri" w:cs="Calibri"/>
          <w:color w:val="000000" w:themeColor="text1"/>
        </w:rPr>
        <w:t xml:space="preserve">future? </w:t>
      </w:r>
    </w:p>
    <w:p w14:paraId="2B637B0D" w14:textId="05F08470" w:rsidR="009B6385" w:rsidRPr="00601BA4" w:rsidRDefault="73FD98BC" w:rsidP="00601BA4">
      <w:pPr>
        <w:pStyle w:val="Heading3"/>
      </w:pPr>
      <w:r w:rsidRPr="00601BA4">
        <w:t>Explanation</w:t>
      </w:r>
    </w:p>
    <w:p w14:paraId="4E5EE686" w14:textId="7F9EA16C" w:rsidR="009B6385" w:rsidRDefault="73FD98BC" w:rsidP="00273308">
      <w:r w:rsidRPr="4ACD753C">
        <w:rPr>
          <w:rFonts w:ascii="Calibri" w:eastAsia="Calibri" w:hAnsi="Calibri" w:cs="Calibri"/>
          <w:color w:val="000000" w:themeColor="text1"/>
        </w:rPr>
        <w:t xml:space="preserve">The university archives will seek records that are or will be eligible for public disclosure. This means that the records would, at a defined future date, be eligible for reference by individuals apart from the originating unit, including reference by students, faculty, staff, and the </w:t>
      </w:r>
      <w:proofErr w:type="gramStart"/>
      <w:r w:rsidRPr="4ACD753C">
        <w:rPr>
          <w:rFonts w:ascii="Calibri" w:eastAsia="Calibri" w:hAnsi="Calibri" w:cs="Calibri"/>
          <w:color w:val="000000" w:themeColor="text1"/>
        </w:rPr>
        <w:t>general public</w:t>
      </w:r>
      <w:proofErr w:type="gramEnd"/>
      <w:r w:rsidRPr="4ACD753C">
        <w:rPr>
          <w:rFonts w:ascii="Calibri" w:eastAsia="Calibri" w:hAnsi="Calibri" w:cs="Calibri"/>
          <w:color w:val="000000" w:themeColor="text1"/>
        </w:rPr>
        <w:t>.</w:t>
      </w:r>
    </w:p>
    <w:sectPr w:rsidR="009B6385" w:rsidSect="0083308D">
      <w:headerReference w:type="default" r:id="rId14"/>
      <w:footerReference w:type="default" r:id="rId15"/>
      <w:pgSz w:w="11900" w:h="16840"/>
      <w:pgMar w:top="1620" w:right="1680" w:bottom="1660" w:left="1680" w:header="360"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6318" w14:textId="77777777" w:rsidR="00F37343" w:rsidRDefault="00F37343" w:rsidP="00DD3243">
      <w:pPr>
        <w:spacing w:after="0" w:line="240" w:lineRule="auto"/>
      </w:pPr>
      <w:r>
        <w:separator/>
      </w:r>
    </w:p>
  </w:endnote>
  <w:endnote w:type="continuationSeparator" w:id="0">
    <w:p w14:paraId="011E4BDA" w14:textId="77777777" w:rsidR="00F37343" w:rsidRDefault="00F37343" w:rsidP="00DD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92175"/>
      <w:docPartObj>
        <w:docPartGallery w:val="Page Numbers (Bottom of Page)"/>
        <w:docPartUnique/>
      </w:docPartObj>
    </w:sdtPr>
    <w:sdtEndPr>
      <w:rPr>
        <w:noProof/>
        <w:sz w:val="18"/>
        <w:szCs w:val="18"/>
      </w:rPr>
    </w:sdtEndPr>
    <w:sdtContent>
      <w:p w14:paraId="11871BB9" w14:textId="77777777" w:rsidR="0084031F" w:rsidRDefault="00903818">
        <w:pPr>
          <w:pStyle w:val="Footer"/>
          <w:rPr>
            <w:noProof/>
          </w:rPr>
        </w:pPr>
        <w:r>
          <w:t xml:space="preserve">Page | </w:t>
        </w:r>
        <w:r>
          <w:fldChar w:fldCharType="begin"/>
        </w:r>
        <w:r>
          <w:instrText xml:space="preserve"> PAGE   \* MERGEFORMAT </w:instrText>
        </w:r>
        <w:r>
          <w:fldChar w:fldCharType="separate"/>
        </w:r>
        <w:r>
          <w:rPr>
            <w:noProof/>
          </w:rPr>
          <w:t>2</w:t>
        </w:r>
        <w:r>
          <w:rPr>
            <w:noProof/>
          </w:rPr>
          <w:fldChar w:fldCharType="end"/>
        </w:r>
      </w:p>
      <w:p w14:paraId="073F48E0" w14:textId="2FD85DCD" w:rsidR="0084031F" w:rsidRPr="0084031F" w:rsidRDefault="00903818">
        <w:pPr>
          <w:pStyle w:val="Footer"/>
          <w:rPr>
            <w:noProof/>
            <w:sz w:val="18"/>
            <w:szCs w:val="18"/>
          </w:rPr>
        </w:pPr>
        <w:r w:rsidRPr="0084031F">
          <w:rPr>
            <w:noProof/>
            <w:sz w:val="18"/>
            <w:szCs w:val="18"/>
          </w:rPr>
          <w:t>Revision (</w:t>
        </w:r>
        <w:r w:rsidR="007741D1">
          <w:rPr>
            <w:noProof/>
            <w:sz w:val="18"/>
            <w:szCs w:val="18"/>
          </w:rPr>
          <w:t>formatting and content</w:t>
        </w:r>
        <w:r w:rsidRPr="0084031F">
          <w:rPr>
            <w:noProof/>
            <w:sz w:val="18"/>
            <w:szCs w:val="18"/>
          </w:rPr>
          <w:t xml:space="preserve">) – </w:t>
        </w:r>
        <w:r w:rsidR="007741D1">
          <w:rPr>
            <w:noProof/>
            <w:sz w:val="18"/>
            <w:szCs w:val="18"/>
          </w:rPr>
          <w:t>Nov</w:t>
        </w:r>
        <w:r w:rsidRPr="0084031F">
          <w:rPr>
            <w:noProof/>
            <w:sz w:val="18"/>
            <w:szCs w:val="18"/>
          </w:rPr>
          <w:t>ember 2022</w:t>
        </w:r>
      </w:p>
    </w:sdtContent>
  </w:sdt>
  <w:p w14:paraId="21DB637D" w14:textId="77777777" w:rsidR="00360C43" w:rsidRPr="0084031F" w:rsidRDefault="00000000" w:rsidP="0084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AB7A" w14:textId="77777777" w:rsidR="00F37343" w:rsidRDefault="00F37343" w:rsidP="00DD3243">
      <w:pPr>
        <w:spacing w:after="0" w:line="240" w:lineRule="auto"/>
      </w:pPr>
      <w:r>
        <w:separator/>
      </w:r>
    </w:p>
  </w:footnote>
  <w:footnote w:type="continuationSeparator" w:id="0">
    <w:p w14:paraId="733C2BE0" w14:textId="77777777" w:rsidR="00F37343" w:rsidRDefault="00F37343" w:rsidP="00DD3243">
      <w:pPr>
        <w:spacing w:after="0" w:line="240" w:lineRule="auto"/>
      </w:pPr>
      <w:r>
        <w:continuationSeparator/>
      </w:r>
    </w:p>
  </w:footnote>
  <w:footnote w:id="1">
    <w:p w14:paraId="6F8E80D1" w14:textId="1418333C" w:rsidR="00DD3243" w:rsidRDefault="00DD3243">
      <w:pPr>
        <w:pStyle w:val="FootnoteText"/>
        <w:rPr>
          <w:sz w:val="19"/>
        </w:rPr>
      </w:pPr>
      <w:r>
        <w:rPr>
          <w:rStyle w:val="FootnoteReference"/>
        </w:rPr>
        <w:footnoteRef/>
      </w:r>
      <w:r>
        <w:t xml:space="preserve"> </w:t>
      </w:r>
      <w:r>
        <w:rPr>
          <w:sz w:val="19"/>
        </w:rPr>
        <w:t>The term “public record” in this case does not necessarily mean a record can be disclosed to the public; “public” here simply distinguishes these kinds of records as a class, as opposed to “private”—even though the goal of the University Archives is to acquire records that</w:t>
      </w:r>
      <w:r>
        <w:rPr>
          <w:spacing w:val="18"/>
          <w:sz w:val="19"/>
        </w:rPr>
        <w:t xml:space="preserve"> </w:t>
      </w:r>
      <w:r>
        <w:rPr>
          <w:sz w:val="19"/>
        </w:rPr>
        <w:t>can legally</w:t>
      </w:r>
      <w:r>
        <w:rPr>
          <w:spacing w:val="40"/>
          <w:sz w:val="19"/>
        </w:rPr>
        <w:t xml:space="preserve"> </w:t>
      </w:r>
      <w:r>
        <w:rPr>
          <w:sz w:val="19"/>
        </w:rPr>
        <w:t>be disclosed to the public.</w:t>
      </w:r>
    </w:p>
    <w:p w14:paraId="7F7249E1" w14:textId="77777777" w:rsidR="00DD3243" w:rsidRDefault="00DD32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8B6B" w14:textId="77777777" w:rsidR="004E5E9E" w:rsidRDefault="001A39D1" w:rsidP="004E5E9E">
    <w:pPr>
      <w:pStyle w:val="Header"/>
      <w:spacing w:after="0" w:line="240" w:lineRule="auto"/>
    </w:pPr>
    <w:r>
      <w:rPr>
        <w:noProof/>
      </w:rPr>
      <w:drawing>
        <wp:inline distT="0" distB="0" distL="0" distR="0" wp14:anchorId="0E15E549" wp14:editId="598558FF">
          <wp:extent cx="811033" cy="756806"/>
          <wp:effectExtent l="0" t="0" r="8255" b="5715"/>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6760" cy="780813"/>
                  </a:xfrm>
                  <a:prstGeom prst="rect">
                    <a:avLst/>
                  </a:prstGeom>
                </pic:spPr>
              </pic:pic>
            </a:graphicData>
          </a:graphic>
        </wp:inline>
      </w:drawing>
    </w:r>
  </w:p>
  <w:p w14:paraId="7FC98BDE" w14:textId="2D75E504" w:rsidR="004E5E9E" w:rsidRPr="00B7273D" w:rsidRDefault="004E5E9E" w:rsidP="004E5E9E">
    <w:pPr>
      <w:pStyle w:val="Header"/>
      <w:spacing w:after="0" w:line="240" w:lineRule="auto"/>
      <w:rPr>
        <w:rFonts w:cstheme="minorHAnsi"/>
      </w:rPr>
    </w:pPr>
    <w:r w:rsidRPr="00B7273D">
      <w:rPr>
        <w:rFonts w:cstheme="minorHAnsi"/>
        <w:sz w:val="20"/>
        <w:szCs w:val="20"/>
      </w:rPr>
      <w:t>University Archives &amp; Records Management</w:t>
    </w:r>
  </w:p>
  <w:p w14:paraId="13DAE4C8" w14:textId="5C6E200A" w:rsidR="001A39D1" w:rsidRPr="00B7273D" w:rsidRDefault="004E5E9E" w:rsidP="004E5E9E">
    <w:pPr>
      <w:pStyle w:val="Header"/>
      <w:spacing w:after="0" w:line="240" w:lineRule="auto"/>
      <w:rPr>
        <w:rFonts w:cstheme="minorHAnsi"/>
      </w:rPr>
    </w:pPr>
    <w:r w:rsidRPr="00B7273D">
      <w:rPr>
        <w:rFonts w:cstheme="minorHAnsi"/>
        <w:sz w:val="20"/>
        <w:szCs w:val="20"/>
      </w:rPr>
      <w:t>Western Libraries, Archives &amp; Special Collections</w:t>
    </w:r>
  </w:p>
  <w:p w14:paraId="07D013A0" w14:textId="77777777" w:rsidR="0083308D" w:rsidRDefault="0083308D" w:rsidP="004E5E9E">
    <w:pPr>
      <w:pStyle w:val="Header"/>
      <w:spacing w:after="0" w:line="240" w:lineRule="auto"/>
    </w:pPr>
  </w:p>
</w:hdr>
</file>

<file path=word/intelligence2.xml><?xml version="1.0" encoding="utf-8"?>
<int2:intelligence xmlns:int2="http://schemas.microsoft.com/office/intelligence/2020/intelligence" xmlns:oel="http://schemas.microsoft.com/office/2019/extlst">
  <int2:observations>
    <int2:bookmark int2:bookmarkName="_Int_8P8F8OAQ" int2:invalidationBookmarkName="" int2:hashCode="lOMX9kRGqoaf9R" int2:id="L2SI4N55">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1978"/>
    <w:multiLevelType w:val="hybridMultilevel"/>
    <w:tmpl w:val="97F05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7E7D"/>
    <w:multiLevelType w:val="hybridMultilevel"/>
    <w:tmpl w:val="A3685830"/>
    <w:lvl w:ilvl="0" w:tplc="AC803FA0">
      <w:start w:val="1"/>
      <w:numFmt w:val="lowerLetter"/>
      <w:lvlText w:val="%1."/>
      <w:lvlJc w:val="left"/>
      <w:pPr>
        <w:ind w:left="1824" w:hanging="351"/>
      </w:pPr>
      <w:rPr>
        <w:rFonts w:ascii="Times New Roman" w:eastAsia="Times New Roman" w:hAnsi="Times New Roman" w:cs="Times New Roman" w:hint="default"/>
        <w:b/>
        <w:bCs/>
        <w:i w:val="0"/>
        <w:iCs w:val="0"/>
        <w:w w:val="101"/>
        <w:sz w:val="23"/>
        <w:szCs w:val="23"/>
        <w:lang w:val="en-US" w:eastAsia="en-US" w:bidi="ar-SA"/>
      </w:rPr>
    </w:lvl>
    <w:lvl w:ilvl="1" w:tplc="52285818">
      <w:start w:val="1"/>
      <w:numFmt w:val="lowerRoman"/>
      <w:lvlText w:val="%2."/>
      <w:lvlJc w:val="left"/>
      <w:pPr>
        <w:ind w:left="2524" w:hanging="300"/>
        <w:jc w:val="right"/>
      </w:pPr>
      <w:rPr>
        <w:rFonts w:ascii="Times New Roman" w:eastAsia="Times New Roman" w:hAnsi="Times New Roman" w:cs="Times New Roman" w:hint="default"/>
        <w:b/>
        <w:bCs/>
        <w:i w:val="0"/>
        <w:iCs w:val="0"/>
        <w:spacing w:val="0"/>
        <w:w w:val="101"/>
        <w:sz w:val="23"/>
        <w:szCs w:val="23"/>
        <w:lang w:val="en-US" w:eastAsia="en-US" w:bidi="ar-SA"/>
      </w:rPr>
    </w:lvl>
    <w:lvl w:ilvl="2" w:tplc="F38CD6A4">
      <w:numFmt w:val="bullet"/>
      <w:lvlText w:val="•"/>
      <w:lvlJc w:val="left"/>
      <w:pPr>
        <w:ind w:left="3188" w:hanging="300"/>
      </w:pPr>
      <w:rPr>
        <w:rFonts w:hint="default"/>
        <w:lang w:val="en-US" w:eastAsia="en-US" w:bidi="ar-SA"/>
      </w:rPr>
    </w:lvl>
    <w:lvl w:ilvl="3" w:tplc="109815E4">
      <w:numFmt w:val="bullet"/>
      <w:lvlText w:val="•"/>
      <w:lvlJc w:val="left"/>
      <w:pPr>
        <w:ind w:left="3857" w:hanging="300"/>
      </w:pPr>
      <w:rPr>
        <w:rFonts w:hint="default"/>
        <w:lang w:val="en-US" w:eastAsia="en-US" w:bidi="ar-SA"/>
      </w:rPr>
    </w:lvl>
    <w:lvl w:ilvl="4" w:tplc="0E6A4682">
      <w:numFmt w:val="bullet"/>
      <w:lvlText w:val="•"/>
      <w:lvlJc w:val="left"/>
      <w:pPr>
        <w:ind w:left="4526" w:hanging="300"/>
      </w:pPr>
      <w:rPr>
        <w:rFonts w:hint="default"/>
        <w:lang w:val="en-US" w:eastAsia="en-US" w:bidi="ar-SA"/>
      </w:rPr>
    </w:lvl>
    <w:lvl w:ilvl="5" w:tplc="3716B74A">
      <w:numFmt w:val="bullet"/>
      <w:lvlText w:val="•"/>
      <w:lvlJc w:val="left"/>
      <w:pPr>
        <w:ind w:left="5195" w:hanging="300"/>
      </w:pPr>
      <w:rPr>
        <w:rFonts w:hint="default"/>
        <w:lang w:val="en-US" w:eastAsia="en-US" w:bidi="ar-SA"/>
      </w:rPr>
    </w:lvl>
    <w:lvl w:ilvl="6" w:tplc="48A0A73A">
      <w:numFmt w:val="bullet"/>
      <w:lvlText w:val="•"/>
      <w:lvlJc w:val="left"/>
      <w:pPr>
        <w:ind w:left="5864" w:hanging="300"/>
      </w:pPr>
      <w:rPr>
        <w:rFonts w:hint="default"/>
        <w:lang w:val="en-US" w:eastAsia="en-US" w:bidi="ar-SA"/>
      </w:rPr>
    </w:lvl>
    <w:lvl w:ilvl="7" w:tplc="03148A60">
      <w:numFmt w:val="bullet"/>
      <w:lvlText w:val="•"/>
      <w:lvlJc w:val="left"/>
      <w:pPr>
        <w:ind w:left="6533" w:hanging="300"/>
      </w:pPr>
      <w:rPr>
        <w:rFonts w:hint="default"/>
        <w:lang w:val="en-US" w:eastAsia="en-US" w:bidi="ar-SA"/>
      </w:rPr>
    </w:lvl>
    <w:lvl w:ilvl="8" w:tplc="F52A0EAC">
      <w:numFmt w:val="bullet"/>
      <w:lvlText w:val="•"/>
      <w:lvlJc w:val="left"/>
      <w:pPr>
        <w:ind w:left="7202" w:hanging="300"/>
      </w:pPr>
      <w:rPr>
        <w:rFonts w:hint="default"/>
        <w:lang w:val="en-US" w:eastAsia="en-US" w:bidi="ar-SA"/>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6FA25A0"/>
    <w:multiLevelType w:val="hybridMultilevel"/>
    <w:tmpl w:val="354AE03A"/>
    <w:lvl w:ilvl="0" w:tplc="D10C2F68">
      <w:numFmt w:val="bullet"/>
      <w:lvlText w:val=""/>
      <w:lvlJc w:val="left"/>
      <w:pPr>
        <w:ind w:left="1298" w:hanging="351"/>
      </w:pPr>
      <w:rPr>
        <w:rFonts w:ascii="Symbol" w:eastAsia="Symbol" w:hAnsi="Symbol" w:cs="Symbol" w:hint="default"/>
        <w:b w:val="0"/>
        <w:bCs w:val="0"/>
        <w:i w:val="0"/>
        <w:iCs w:val="0"/>
        <w:w w:val="101"/>
        <w:sz w:val="23"/>
        <w:szCs w:val="23"/>
        <w:lang w:val="en-US" w:eastAsia="en-US" w:bidi="ar-SA"/>
      </w:rPr>
    </w:lvl>
    <w:lvl w:ilvl="1" w:tplc="1CF8AE4A">
      <w:numFmt w:val="bullet"/>
      <w:lvlText w:val="•"/>
      <w:lvlJc w:val="left"/>
      <w:pPr>
        <w:ind w:left="2024" w:hanging="351"/>
      </w:pPr>
      <w:rPr>
        <w:rFonts w:hint="default"/>
        <w:lang w:val="en-US" w:eastAsia="en-US" w:bidi="ar-SA"/>
      </w:rPr>
    </w:lvl>
    <w:lvl w:ilvl="2" w:tplc="F4FCEE90">
      <w:numFmt w:val="bullet"/>
      <w:lvlText w:val="•"/>
      <w:lvlJc w:val="left"/>
      <w:pPr>
        <w:ind w:left="2748" w:hanging="351"/>
      </w:pPr>
      <w:rPr>
        <w:rFonts w:hint="default"/>
        <w:lang w:val="en-US" w:eastAsia="en-US" w:bidi="ar-SA"/>
      </w:rPr>
    </w:lvl>
    <w:lvl w:ilvl="3" w:tplc="88D4A45E">
      <w:numFmt w:val="bullet"/>
      <w:lvlText w:val="•"/>
      <w:lvlJc w:val="left"/>
      <w:pPr>
        <w:ind w:left="3472" w:hanging="351"/>
      </w:pPr>
      <w:rPr>
        <w:rFonts w:hint="default"/>
        <w:lang w:val="en-US" w:eastAsia="en-US" w:bidi="ar-SA"/>
      </w:rPr>
    </w:lvl>
    <w:lvl w:ilvl="4" w:tplc="4B3EF4CA">
      <w:numFmt w:val="bullet"/>
      <w:lvlText w:val="•"/>
      <w:lvlJc w:val="left"/>
      <w:pPr>
        <w:ind w:left="4196" w:hanging="351"/>
      </w:pPr>
      <w:rPr>
        <w:rFonts w:hint="default"/>
        <w:lang w:val="en-US" w:eastAsia="en-US" w:bidi="ar-SA"/>
      </w:rPr>
    </w:lvl>
    <w:lvl w:ilvl="5" w:tplc="9550B8F8">
      <w:numFmt w:val="bullet"/>
      <w:lvlText w:val="•"/>
      <w:lvlJc w:val="left"/>
      <w:pPr>
        <w:ind w:left="4920" w:hanging="351"/>
      </w:pPr>
      <w:rPr>
        <w:rFonts w:hint="default"/>
        <w:lang w:val="en-US" w:eastAsia="en-US" w:bidi="ar-SA"/>
      </w:rPr>
    </w:lvl>
    <w:lvl w:ilvl="6" w:tplc="98C2EDBE">
      <w:numFmt w:val="bullet"/>
      <w:lvlText w:val="•"/>
      <w:lvlJc w:val="left"/>
      <w:pPr>
        <w:ind w:left="5644" w:hanging="351"/>
      </w:pPr>
      <w:rPr>
        <w:rFonts w:hint="default"/>
        <w:lang w:val="en-US" w:eastAsia="en-US" w:bidi="ar-SA"/>
      </w:rPr>
    </w:lvl>
    <w:lvl w:ilvl="7" w:tplc="134E0DCE">
      <w:numFmt w:val="bullet"/>
      <w:lvlText w:val="•"/>
      <w:lvlJc w:val="left"/>
      <w:pPr>
        <w:ind w:left="6368" w:hanging="351"/>
      </w:pPr>
      <w:rPr>
        <w:rFonts w:hint="default"/>
        <w:lang w:val="en-US" w:eastAsia="en-US" w:bidi="ar-SA"/>
      </w:rPr>
    </w:lvl>
    <w:lvl w:ilvl="8" w:tplc="0A4EC43A">
      <w:numFmt w:val="bullet"/>
      <w:lvlText w:val="•"/>
      <w:lvlJc w:val="left"/>
      <w:pPr>
        <w:ind w:left="7092" w:hanging="351"/>
      </w:pPr>
      <w:rPr>
        <w:rFonts w:hint="default"/>
        <w:lang w:val="en-US" w:eastAsia="en-US" w:bidi="ar-SA"/>
      </w:rPr>
    </w:lvl>
  </w:abstractNum>
  <w:abstractNum w:abstractNumId="4" w15:restartNumberingAfterBreak="0">
    <w:nsid w:val="4C550F0E"/>
    <w:multiLevelType w:val="hybridMultilevel"/>
    <w:tmpl w:val="98080238"/>
    <w:lvl w:ilvl="0" w:tplc="589AA86C">
      <w:start w:val="1"/>
      <w:numFmt w:val="lowerLetter"/>
      <w:lvlText w:val="%1."/>
      <w:lvlJc w:val="left"/>
      <w:pPr>
        <w:ind w:left="1824" w:hanging="351"/>
      </w:pPr>
      <w:rPr>
        <w:rFonts w:ascii="Times New Roman" w:eastAsia="Times New Roman" w:hAnsi="Times New Roman" w:cs="Times New Roman" w:hint="default"/>
        <w:b/>
        <w:bCs/>
        <w:i w:val="0"/>
        <w:iCs w:val="0"/>
        <w:w w:val="101"/>
        <w:sz w:val="23"/>
        <w:szCs w:val="23"/>
        <w:lang w:val="en-US" w:eastAsia="en-US" w:bidi="ar-SA"/>
      </w:rPr>
    </w:lvl>
    <w:lvl w:ilvl="1" w:tplc="E690D428">
      <w:start w:val="1"/>
      <w:numFmt w:val="lowerRoman"/>
      <w:lvlText w:val="%2."/>
      <w:lvlJc w:val="left"/>
      <w:pPr>
        <w:ind w:left="2524" w:hanging="300"/>
        <w:jc w:val="right"/>
      </w:pPr>
      <w:rPr>
        <w:rFonts w:ascii="Times New Roman" w:eastAsia="Times New Roman" w:hAnsi="Times New Roman" w:cs="Times New Roman" w:hint="default"/>
        <w:b/>
        <w:bCs/>
        <w:i w:val="0"/>
        <w:iCs w:val="0"/>
        <w:spacing w:val="0"/>
        <w:w w:val="101"/>
        <w:sz w:val="23"/>
        <w:szCs w:val="23"/>
        <w:lang w:val="en-US" w:eastAsia="en-US" w:bidi="ar-SA"/>
      </w:rPr>
    </w:lvl>
    <w:lvl w:ilvl="2" w:tplc="8EBE92AC">
      <w:start w:val="1"/>
      <w:numFmt w:val="decimal"/>
      <w:lvlText w:val="%3."/>
      <w:lvlJc w:val="left"/>
      <w:pPr>
        <w:ind w:left="3225" w:hanging="351"/>
      </w:pPr>
      <w:rPr>
        <w:rFonts w:ascii="Times New Roman" w:eastAsia="Times New Roman" w:hAnsi="Times New Roman" w:cs="Times New Roman" w:hint="default"/>
        <w:b/>
        <w:bCs/>
        <w:i w:val="0"/>
        <w:iCs w:val="0"/>
        <w:w w:val="101"/>
        <w:sz w:val="23"/>
        <w:szCs w:val="23"/>
        <w:lang w:val="en-US" w:eastAsia="en-US" w:bidi="ar-SA"/>
      </w:rPr>
    </w:lvl>
    <w:lvl w:ilvl="3" w:tplc="75AA7E4E">
      <w:numFmt w:val="bullet"/>
      <w:lvlText w:val="•"/>
      <w:lvlJc w:val="left"/>
      <w:pPr>
        <w:ind w:left="3885" w:hanging="351"/>
      </w:pPr>
      <w:rPr>
        <w:rFonts w:hint="default"/>
        <w:lang w:val="en-US" w:eastAsia="en-US" w:bidi="ar-SA"/>
      </w:rPr>
    </w:lvl>
    <w:lvl w:ilvl="4" w:tplc="F2F405E4">
      <w:numFmt w:val="bullet"/>
      <w:lvlText w:val="•"/>
      <w:lvlJc w:val="left"/>
      <w:pPr>
        <w:ind w:left="4550" w:hanging="351"/>
      </w:pPr>
      <w:rPr>
        <w:rFonts w:hint="default"/>
        <w:lang w:val="en-US" w:eastAsia="en-US" w:bidi="ar-SA"/>
      </w:rPr>
    </w:lvl>
    <w:lvl w:ilvl="5" w:tplc="742E9520">
      <w:numFmt w:val="bullet"/>
      <w:lvlText w:val="•"/>
      <w:lvlJc w:val="left"/>
      <w:pPr>
        <w:ind w:left="5215" w:hanging="351"/>
      </w:pPr>
      <w:rPr>
        <w:rFonts w:hint="default"/>
        <w:lang w:val="en-US" w:eastAsia="en-US" w:bidi="ar-SA"/>
      </w:rPr>
    </w:lvl>
    <w:lvl w:ilvl="6" w:tplc="5ACCB548">
      <w:numFmt w:val="bullet"/>
      <w:lvlText w:val="•"/>
      <w:lvlJc w:val="left"/>
      <w:pPr>
        <w:ind w:left="5880" w:hanging="351"/>
      </w:pPr>
      <w:rPr>
        <w:rFonts w:hint="default"/>
        <w:lang w:val="en-US" w:eastAsia="en-US" w:bidi="ar-SA"/>
      </w:rPr>
    </w:lvl>
    <w:lvl w:ilvl="7" w:tplc="42F4E2DA">
      <w:numFmt w:val="bullet"/>
      <w:lvlText w:val="•"/>
      <w:lvlJc w:val="left"/>
      <w:pPr>
        <w:ind w:left="6545" w:hanging="351"/>
      </w:pPr>
      <w:rPr>
        <w:rFonts w:hint="default"/>
        <w:lang w:val="en-US" w:eastAsia="en-US" w:bidi="ar-SA"/>
      </w:rPr>
    </w:lvl>
    <w:lvl w:ilvl="8" w:tplc="59101BB8">
      <w:numFmt w:val="bullet"/>
      <w:lvlText w:val="•"/>
      <w:lvlJc w:val="left"/>
      <w:pPr>
        <w:ind w:left="7210" w:hanging="351"/>
      </w:pPr>
      <w:rPr>
        <w:rFonts w:hint="default"/>
        <w:lang w:val="en-US" w:eastAsia="en-US" w:bidi="ar-SA"/>
      </w:rPr>
    </w:lvl>
  </w:abstractNum>
  <w:abstractNum w:abstractNumId="5" w15:restartNumberingAfterBreak="0">
    <w:nsid w:val="688501E2"/>
    <w:multiLevelType w:val="hybridMultilevel"/>
    <w:tmpl w:val="DF4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74498"/>
    <w:multiLevelType w:val="hybridMultilevel"/>
    <w:tmpl w:val="985A3628"/>
    <w:lvl w:ilvl="0" w:tplc="F3C8FF2C">
      <w:start w:val="1"/>
      <w:numFmt w:val="upperRoman"/>
      <w:lvlText w:val="%1."/>
      <w:lvlJc w:val="left"/>
      <w:pPr>
        <w:ind w:left="1123" w:hanging="701"/>
      </w:pPr>
      <w:rPr>
        <w:rFonts w:ascii="Times New Roman" w:eastAsia="Times New Roman" w:hAnsi="Times New Roman" w:cs="Times New Roman" w:hint="default"/>
        <w:b/>
        <w:bCs/>
        <w:i w:val="0"/>
        <w:iCs w:val="0"/>
        <w:spacing w:val="-1"/>
        <w:w w:val="101"/>
        <w:sz w:val="27"/>
        <w:szCs w:val="27"/>
        <w:u w:val="single" w:color="000000"/>
        <w:lang w:val="en-US" w:eastAsia="en-US" w:bidi="ar-SA"/>
      </w:rPr>
    </w:lvl>
    <w:lvl w:ilvl="1" w:tplc="C7443972">
      <w:start w:val="1"/>
      <w:numFmt w:val="decimal"/>
      <w:lvlText w:val="%2."/>
      <w:lvlJc w:val="left"/>
      <w:pPr>
        <w:ind w:left="422" w:hanging="701"/>
      </w:pPr>
      <w:rPr>
        <w:rFonts w:ascii="Times New Roman" w:eastAsia="Times New Roman" w:hAnsi="Times New Roman" w:cs="Times New Roman" w:hint="default"/>
        <w:b/>
        <w:bCs/>
        <w:i w:val="0"/>
        <w:iCs w:val="0"/>
        <w:w w:val="101"/>
        <w:sz w:val="23"/>
        <w:szCs w:val="23"/>
        <w:lang w:val="en-US" w:eastAsia="en-US" w:bidi="ar-SA"/>
      </w:rPr>
    </w:lvl>
    <w:lvl w:ilvl="2" w:tplc="2F1E07F8">
      <w:start w:val="1"/>
      <w:numFmt w:val="decimal"/>
      <w:lvlText w:val="%3."/>
      <w:lvlJc w:val="left"/>
      <w:pPr>
        <w:ind w:left="1473" w:hanging="351"/>
      </w:pPr>
      <w:rPr>
        <w:rFonts w:ascii="Times New Roman" w:eastAsia="Times New Roman" w:hAnsi="Times New Roman" w:cs="Times New Roman" w:hint="default"/>
        <w:b w:val="0"/>
        <w:bCs w:val="0"/>
        <w:i w:val="0"/>
        <w:iCs w:val="0"/>
        <w:w w:val="101"/>
        <w:sz w:val="23"/>
        <w:szCs w:val="23"/>
        <w:lang w:val="en-US" w:eastAsia="en-US" w:bidi="ar-SA"/>
      </w:rPr>
    </w:lvl>
    <w:lvl w:ilvl="3" w:tplc="FD5A0F3C">
      <w:numFmt w:val="bullet"/>
      <w:lvlText w:val="•"/>
      <w:lvlJc w:val="left"/>
      <w:pPr>
        <w:ind w:left="2362" w:hanging="351"/>
      </w:pPr>
      <w:rPr>
        <w:rFonts w:hint="default"/>
        <w:lang w:val="en-US" w:eastAsia="en-US" w:bidi="ar-SA"/>
      </w:rPr>
    </w:lvl>
    <w:lvl w:ilvl="4" w:tplc="B48ABB42">
      <w:numFmt w:val="bullet"/>
      <w:lvlText w:val="•"/>
      <w:lvlJc w:val="left"/>
      <w:pPr>
        <w:ind w:left="3245" w:hanging="351"/>
      </w:pPr>
      <w:rPr>
        <w:rFonts w:hint="default"/>
        <w:lang w:val="en-US" w:eastAsia="en-US" w:bidi="ar-SA"/>
      </w:rPr>
    </w:lvl>
    <w:lvl w:ilvl="5" w:tplc="775A3500">
      <w:numFmt w:val="bullet"/>
      <w:lvlText w:val="•"/>
      <w:lvlJc w:val="left"/>
      <w:pPr>
        <w:ind w:left="4127" w:hanging="351"/>
      </w:pPr>
      <w:rPr>
        <w:rFonts w:hint="default"/>
        <w:lang w:val="en-US" w:eastAsia="en-US" w:bidi="ar-SA"/>
      </w:rPr>
    </w:lvl>
    <w:lvl w:ilvl="6" w:tplc="90F8E4B6">
      <w:numFmt w:val="bullet"/>
      <w:lvlText w:val="•"/>
      <w:lvlJc w:val="left"/>
      <w:pPr>
        <w:ind w:left="5010" w:hanging="351"/>
      </w:pPr>
      <w:rPr>
        <w:rFonts w:hint="default"/>
        <w:lang w:val="en-US" w:eastAsia="en-US" w:bidi="ar-SA"/>
      </w:rPr>
    </w:lvl>
    <w:lvl w:ilvl="7" w:tplc="A94692CE">
      <w:numFmt w:val="bullet"/>
      <w:lvlText w:val="•"/>
      <w:lvlJc w:val="left"/>
      <w:pPr>
        <w:ind w:left="5892" w:hanging="351"/>
      </w:pPr>
      <w:rPr>
        <w:rFonts w:hint="default"/>
        <w:lang w:val="en-US" w:eastAsia="en-US" w:bidi="ar-SA"/>
      </w:rPr>
    </w:lvl>
    <w:lvl w:ilvl="8" w:tplc="9162F17C">
      <w:numFmt w:val="bullet"/>
      <w:lvlText w:val="•"/>
      <w:lvlJc w:val="left"/>
      <w:pPr>
        <w:ind w:left="6775" w:hanging="351"/>
      </w:pPr>
      <w:rPr>
        <w:rFonts w:hint="default"/>
        <w:lang w:val="en-US" w:eastAsia="en-US" w:bidi="ar-SA"/>
      </w:rPr>
    </w:lvl>
  </w:abstractNum>
  <w:num w:numId="1" w16cid:durableId="180240363">
    <w:abstractNumId w:val="4"/>
  </w:num>
  <w:num w:numId="2" w16cid:durableId="1224365484">
    <w:abstractNumId w:val="1"/>
  </w:num>
  <w:num w:numId="3" w16cid:durableId="1859192799">
    <w:abstractNumId w:val="6"/>
  </w:num>
  <w:num w:numId="4" w16cid:durableId="894392177">
    <w:abstractNumId w:val="3"/>
  </w:num>
  <w:num w:numId="5" w16cid:durableId="1291323558">
    <w:abstractNumId w:val="5"/>
  </w:num>
  <w:num w:numId="6" w16cid:durableId="1154834675">
    <w:abstractNumId w:val="0"/>
  </w:num>
  <w:num w:numId="7" w16cid:durableId="1178423688">
    <w:abstractNumId w:val="2"/>
  </w:num>
  <w:num w:numId="8" w16cid:durableId="264462879">
    <w:abstractNumId w:val="2"/>
  </w:num>
  <w:num w:numId="9" w16cid:durableId="350766930">
    <w:abstractNumId w:val="2"/>
  </w:num>
  <w:num w:numId="10" w16cid:durableId="1487278671">
    <w:abstractNumId w:val="2"/>
  </w:num>
  <w:num w:numId="11" w16cid:durableId="248657534">
    <w:abstractNumId w:val="2"/>
  </w:num>
  <w:num w:numId="12" w16cid:durableId="1229923726">
    <w:abstractNumId w:val="2"/>
  </w:num>
  <w:num w:numId="13" w16cid:durableId="1668821031">
    <w:abstractNumId w:val="2"/>
  </w:num>
  <w:num w:numId="14" w16cid:durableId="1839416896">
    <w:abstractNumId w:val="2"/>
  </w:num>
  <w:num w:numId="15" w16cid:durableId="1183781232">
    <w:abstractNumId w:val="2"/>
  </w:num>
  <w:num w:numId="16" w16cid:durableId="1654942164">
    <w:abstractNumId w:val="2"/>
  </w:num>
  <w:num w:numId="17" w16cid:durableId="105126340">
    <w:abstractNumId w:val="2"/>
  </w:num>
  <w:num w:numId="18" w16cid:durableId="1001860058">
    <w:abstractNumId w:val="2"/>
  </w:num>
  <w:num w:numId="19" w16cid:durableId="916134436">
    <w:abstractNumId w:val="2"/>
  </w:num>
  <w:num w:numId="20" w16cid:durableId="2088191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12"/>
    <w:rsid w:val="000225DC"/>
    <w:rsid w:val="0002565A"/>
    <w:rsid w:val="000B6AB5"/>
    <w:rsid w:val="00101884"/>
    <w:rsid w:val="00135581"/>
    <w:rsid w:val="001437A3"/>
    <w:rsid w:val="001A39D1"/>
    <w:rsid w:val="001B3B5A"/>
    <w:rsid w:val="001F3CB2"/>
    <w:rsid w:val="00203892"/>
    <w:rsid w:val="002608AF"/>
    <w:rsid w:val="00264C8B"/>
    <w:rsid w:val="00273308"/>
    <w:rsid w:val="00291391"/>
    <w:rsid w:val="002A44A6"/>
    <w:rsid w:val="002E20E2"/>
    <w:rsid w:val="003636B1"/>
    <w:rsid w:val="003904F0"/>
    <w:rsid w:val="00430670"/>
    <w:rsid w:val="00465D37"/>
    <w:rsid w:val="00490593"/>
    <w:rsid w:val="004C2980"/>
    <w:rsid w:val="004E5E9E"/>
    <w:rsid w:val="00542D58"/>
    <w:rsid w:val="0057061C"/>
    <w:rsid w:val="005752DA"/>
    <w:rsid w:val="005B557B"/>
    <w:rsid w:val="005C3C5F"/>
    <w:rsid w:val="005D5512"/>
    <w:rsid w:val="005E2A5C"/>
    <w:rsid w:val="00601BA4"/>
    <w:rsid w:val="00603FE2"/>
    <w:rsid w:val="00605BA4"/>
    <w:rsid w:val="0063688F"/>
    <w:rsid w:val="006413A5"/>
    <w:rsid w:val="006902D6"/>
    <w:rsid w:val="00715000"/>
    <w:rsid w:val="00747B85"/>
    <w:rsid w:val="0075090F"/>
    <w:rsid w:val="00767A47"/>
    <w:rsid w:val="007741D1"/>
    <w:rsid w:val="00802D31"/>
    <w:rsid w:val="0083308D"/>
    <w:rsid w:val="00856591"/>
    <w:rsid w:val="00860FB5"/>
    <w:rsid w:val="00884D28"/>
    <w:rsid w:val="008E2E35"/>
    <w:rsid w:val="00903818"/>
    <w:rsid w:val="00907A09"/>
    <w:rsid w:val="00922487"/>
    <w:rsid w:val="00932CAD"/>
    <w:rsid w:val="00957F3D"/>
    <w:rsid w:val="00970DDB"/>
    <w:rsid w:val="00980F15"/>
    <w:rsid w:val="00983B0A"/>
    <w:rsid w:val="00986223"/>
    <w:rsid w:val="00987FF8"/>
    <w:rsid w:val="009B4A9A"/>
    <w:rsid w:val="009B6385"/>
    <w:rsid w:val="00A15A0C"/>
    <w:rsid w:val="00A51137"/>
    <w:rsid w:val="00AE0709"/>
    <w:rsid w:val="00B43538"/>
    <w:rsid w:val="00B441A9"/>
    <w:rsid w:val="00B7273D"/>
    <w:rsid w:val="00B73B98"/>
    <w:rsid w:val="00BA679F"/>
    <w:rsid w:val="00BE6085"/>
    <w:rsid w:val="00C577A7"/>
    <w:rsid w:val="00C63A64"/>
    <w:rsid w:val="00C66716"/>
    <w:rsid w:val="00CC680A"/>
    <w:rsid w:val="00CF0F82"/>
    <w:rsid w:val="00D14C58"/>
    <w:rsid w:val="00D23A29"/>
    <w:rsid w:val="00D67226"/>
    <w:rsid w:val="00D7413E"/>
    <w:rsid w:val="00DA2417"/>
    <w:rsid w:val="00DA3861"/>
    <w:rsid w:val="00DC6CDE"/>
    <w:rsid w:val="00DD3243"/>
    <w:rsid w:val="00DE0CBF"/>
    <w:rsid w:val="00E35D03"/>
    <w:rsid w:val="00E42AF7"/>
    <w:rsid w:val="00E42C6A"/>
    <w:rsid w:val="00E60F4B"/>
    <w:rsid w:val="00E63FF5"/>
    <w:rsid w:val="00E7755A"/>
    <w:rsid w:val="00E9712F"/>
    <w:rsid w:val="00EA3193"/>
    <w:rsid w:val="00EB01D1"/>
    <w:rsid w:val="00EE0D24"/>
    <w:rsid w:val="00EF2BB8"/>
    <w:rsid w:val="00F1403C"/>
    <w:rsid w:val="00F3026A"/>
    <w:rsid w:val="00F37343"/>
    <w:rsid w:val="00F77B3A"/>
    <w:rsid w:val="00F81BE6"/>
    <w:rsid w:val="00F96FB9"/>
    <w:rsid w:val="00FC7B3E"/>
    <w:rsid w:val="02EC9438"/>
    <w:rsid w:val="04DB6F31"/>
    <w:rsid w:val="084D541B"/>
    <w:rsid w:val="11FDBA38"/>
    <w:rsid w:val="137939FA"/>
    <w:rsid w:val="1D003B4D"/>
    <w:rsid w:val="1E9C0BAE"/>
    <w:rsid w:val="2143FD16"/>
    <w:rsid w:val="2B724D02"/>
    <w:rsid w:val="2EBA1CFE"/>
    <w:rsid w:val="34603B31"/>
    <w:rsid w:val="37612F20"/>
    <w:rsid w:val="4032D003"/>
    <w:rsid w:val="44775C15"/>
    <w:rsid w:val="451837D5"/>
    <w:rsid w:val="4ACD753C"/>
    <w:rsid w:val="5126E862"/>
    <w:rsid w:val="5F3CF65C"/>
    <w:rsid w:val="60D8C6BD"/>
    <w:rsid w:val="656515E2"/>
    <w:rsid w:val="67328ACE"/>
    <w:rsid w:val="73FD98BC"/>
    <w:rsid w:val="7CC6C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FA9B"/>
  <w15:chartTrackingRefBased/>
  <w15:docId w15:val="{8B4C209D-1D9E-4F2B-8284-C160E183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09"/>
  </w:style>
  <w:style w:type="paragraph" w:styleId="Heading1">
    <w:name w:val="heading 1"/>
    <w:basedOn w:val="Normal"/>
    <w:next w:val="Normal"/>
    <w:link w:val="Heading1Char"/>
    <w:uiPriority w:val="9"/>
    <w:qFormat/>
    <w:rsid w:val="00907A09"/>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07A09"/>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07A09"/>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07A09"/>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07A09"/>
    <w:pPr>
      <w:keepNext/>
      <w:keepLines/>
      <w:numPr>
        <w:ilvl w:val="4"/>
        <w:numId w:val="1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07A09"/>
    <w:pPr>
      <w:keepNext/>
      <w:keepLines/>
      <w:numPr>
        <w:ilvl w:val="5"/>
        <w:numId w:val="1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07A09"/>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A09"/>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A09"/>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0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07A09"/>
    <w:rPr>
      <w:rFonts w:asciiTheme="majorHAnsi" w:eastAsiaTheme="majorEastAsia" w:hAnsiTheme="majorHAnsi" w:cstheme="majorBidi"/>
      <w:b/>
      <w:bCs/>
      <w:smallCaps/>
      <w:color w:val="000000" w:themeColor="text1"/>
      <w:sz w:val="28"/>
      <w:szCs w:val="28"/>
    </w:rPr>
  </w:style>
  <w:style w:type="paragraph" w:styleId="BodyText">
    <w:name w:val="Body Text"/>
    <w:basedOn w:val="Normal"/>
    <w:link w:val="BodyTextChar"/>
    <w:uiPriority w:val="1"/>
    <w:rsid w:val="005D5512"/>
    <w:rPr>
      <w:sz w:val="23"/>
      <w:szCs w:val="23"/>
    </w:rPr>
  </w:style>
  <w:style w:type="character" w:customStyle="1" w:styleId="BodyTextChar">
    <w:name w:val="Body Text Char"/>
    <w:basedOn w:val="DefaultParagraphFont"/>
    <w:link w:val="BodyText"/>
    <w:uiPriority w:val="1"/>
    <w:rsid w:val="005D5512"/>
    <w:rPr>
      <w:rFonts w:ascii="Times New Roman" w:eastAsia="Times New Roman" w:hAnsi="Times New Roman" w:cs="Times New Roman"/>
      <w:sz w:val="23"/>
      <w:szCs w:val="23"/>
    </w:rPr>
  </w:style>
  <w:style w:type="paragraph" w:styleId="Title">
    <w:name w:val="Title"/>
    <w:basedOn w:val="Normal"/>
    <w:next w:val="Normal"/>
    <w:link w:val="TitleChar"/>
    <w:uiPriority w:val="10"/>
    <w:qFormat/>
    <w:rsid w:val="00907A0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07A09"/>
    <w:rPr>
      <w:rFonts w:asciiTheme="majorHAnsi" w:eastAsiaTheme="majorEastAsia" w:hAnsiTheme="majorHAnsi" w:cstheme="majorBidi"/>
      <w:color w:val="000000" w:themeColor="text1"/>
      <w:sz w:val="56"/>
      <w:szCs w:val="56"/>
    </w:rPr>
  </w:style>
  <w:style w:type="paragraph" w:styleId="ListParagraph">
    <w:name w:val="List Paragraph"/>
    <w:basedOn w:val="Normal"/>
    <w:uiPriority w:val="34"/>
    <w:qFormat/>
    <w:rsid w:val="005D5512"/>
    <w:pPr>
      <w:ind w:left="720"/>
      <w:contextualSpacing/>
    </w:pPr>
  </w:style>
  <w:style w:type="paragraph" w:styleId="Header">
    <w:name w:val="header"/>
    <w:basedOn w:val="Normal"/>
    <w:link w:val="HeaderChar"/>
    <w:uiPriority w:val="99"/>
    <w:unhideWhenUsed/>
    <w:rsid w:val="005D5512"/>
    <w:pPr>
      <w:tabs>
        <w:tab w:val="center" w:pos="4680"/>
        <w:tab w:val="right" w:pos="9360"/>
      </w:tabs>
    </w:pPr>
  </w:style>
  <w:style w:type="character" w:customStyle="1" w:styleId="HeaderChar">
    <w:name w:val="Header Char"/>
    <w:basedOn w:val="DefaultParagraphFont"/>
    <w:link w:val="Header"/>
    <w:uiPriority w:val="99"/>
    <w:rsid w:val="005D5512"/>
    <w:rPr>
      <w:rFonts w:ascii="Times New Roman" w:eastAsia="Times New Roman" w:hAnsi="Times New Roman" w:cs="Times New Roman"/>
    </w:rPr>
  </w:style>
  <w:style w:type="paragraph" w:styleId="Footer">
    <w:name w:val="footer"/>
    <w:basedOn w:val="Normal"/>
    <w:link w:val="FooterChar"/>
    <w:uiPriority w:val="99"/>
    <w:unhideWhenUsed/>
    <w:rsid w:val="005D5512"/>
    <w:pPr>
      <w:tabs>
        <w:tab w:val="center" w:pos="4680"/>
        <w:tab w:val="right" w:pos="9360"/>
      </w:tabs>
    </w:pPr>
  </w:style>
  <w:style w:type="character" w:customStyle="1" w:styleId="FooterChar">
    <w:name w:val="Footer Char"/>
    <w:basedOn w:val="DefaultParagraphFont"/>
    <w:link w:val="Footer"/>
    <w:uiPriority w:val="99"/>
    <w:rsid w:val="005D551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07A0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07A0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07A0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07A0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07A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7A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A0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7A09"/>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07A0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07A09"/>
    <w:rPr>
      <w:color w:val="5A5A5A" w:themeColor="text1" w:themeTint="A5"/>
      <w:spacing w:val="10"/>
    </w:rPr>
  </w:style>
  <w:style w:type="character" w:styleId="Strong">
    <w:name w:val="Strong"/>
    <w:basedOn w:val="DefaultParagraphFont"/>
    <w:uiPriority w:val="22"/>
    <w:qFormat/>
    <w:rsid w:val="00907A09"/>
    <w:rPr>
      <w:b/>
      <w:bCs/>
      <w:color w:val="000000" w:themeColor="text1"/>
    </w:rPr>
  </w:style>
  <w:style w:type="character" w:styleId="Emphasis">
    <w:name w:val="Emphasis"/>
    <w:basedOn w:val="DefaultParagraphFont"/>
    <w:uiPriority w:val="20"/>
    <w:qFormat/>
    <w:rsid w:val="00907A09"/>
    <w:rPr>
      <w:i/>
      <w:iCs/>
      <w:color w:val="auto"/>
    </w:rPr>
  </w:style>
  <w:style w:type="paragraph" w:styleId="NoSpacing">
    <w:name w:val="No Spacing"/>
    <w:uiPriority w:val="1"/>
    <w:qFormat/>
    <w:rsid w:val="00907A09"/>
    <w:pPr>
      <w:spacing w:after="0" w:line="240" w:lineRule="auto"/>
    </w:pPr>
  </w:style>
  <w:style w:type="paragraph" w:styleId="Quote">
    <w:name w:val="Quote"/>
    <w:basedOn w:val="Normal"/>
    <w:next w:val="Normal"/>
    <w:link w:val="QuoteChar"/>
    <w:uiPriority w:val="29"/>
    <w:qFormat/>
    <w:rsid w:val="00907A09"/>
    <w:pPr>
      <w:spacing w:before="160"/>
      <w:ind w:left="720" w:right="720"/>
    </w:pPr>
    <w:rPr>
      <w:i/>
      <w:iCs/>
      <w:color w:val="000000" w:themeColor="text1"/>
    </w:rPr>
  </w:style>
  <w:style w:type="character" w:customStyle="1" w:styleId="QuoteChar">
    <w:name w:val="Quote Char"/>
    <w:basedOn w:val="DefaultParagraphFont"/>
    <w:link w:val="Quote"/>
    <w:uiPriority w:val="29"/>
    <w:rsid w:val="00907A09"/>
    <w:rPr>
      <w:i/>
      <w:iCs/>
      <w:color w:val="000000" w:themeColor="text1"/>
    </w:rPr>
  </w:style>
  <w:style w:type="paragraph" w:styleId="IntenseQuote">
    <w:name w:val="Intense Quote"/>
    <w:basedOn w:val="Normal"/>
    <w:next w:val="Normal"/>
    <w:link w:val="IntenseQuoteChar"/>
    <w:uiPriority w:val="30"/>
    <w:qFormat/>
    <w:rsid w:val="00907A0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07A09"/>
    <w:rPr>
      <w:color w:val="000000" w:themeColor="text1"/>
      <w:shd w:val="clear" w:color="auto" w:fill="F2F2F2" w:themeFill="background1" w:themeFillShade="F2"/>
    </w:rPr>
  </w:style>
  <w:style w:type="character" w:styleId="SubtleEmphasis">
    <w:name w:val="Subtle Emphasis"/>
    <w:basedOn w:val="DefaultParagraphFont"/>
    <w:uiPriority w:val="19"/>
    <w:qFormat/>
    <w:rsid w:val="00907A09"/>
    <w:rPr>
      <w:i/>
      <w:iCs/>
      <w:color w:val="404040" w:themeColor="text1" w:themeTint="BF"/>
    </w:rPr>
  </w:style>
  <w:style w:type="character" w:styleId="IntenseEmphasis">
    <w:name w:val="Intense Emphasis"/>
    <w:basedOn w:val="DefaultParagraphFont"/>
    <w:uiPriority w:val="21"/>
    <w:qFormat/>
    <w:rsid w:val="00907A09"/>
    <w:rPr>
      <w:b/>
      <w:bCs/>
      <w:i/>
      <w:iCs/>
      <w:caps/>
    </w:rPr>
  </w:style>
  <w:style w:type="character" w:styleId="SubtleReference">
    <w:name w:val="Subtle Reference"/>
    <w:basedOn w:val="DefaultParagraphFont"/>
    <w:uiPriority w:val="31"/>
    <w:qFormat/>
    <w:rsid w:val="00907A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7A09"/>
    <w:rPr>
      <w:b/>
      <w:bCs/>
      <w:smallCaps/>
      <w:u w:val="single"/>
    </w:rPr>
  </w:style>
  <w:style w:type="character" w:styleId="BookTitle">
    <w:name w:val="Book Title"/>
    <w:basedOn w:val="DefaultParagraphFont"/>
    <w:uiPriority w:val="33"/>
    <w:qFormat/>
    <w:rsid w:val="00907A09"/>
    <w:rPr>
      <w:b w:val="0"/>
      <w:bCs w:val="0"/>
      <w:smallCaps/>
      <w:spacing w:val="5"/>
    </w:rPr>
  </w:style>
  <w:style w:type="paragraph" w:styleId="TOCHeading">
    <w:name w:val="TOC Heading"/>
    <w:basedOn w:val="Heading1"/>
    <w:next w:val="Normal"/>
    <w:uiPriority w:val="39"/>
    <w:semiHidden/>
    <w:unhideWhenUsed/>
    <w:qFormat/>
    <w:rsid w:val="00907A09"/>
    <w:pPr>
      <w:outlineLvl w:val="9"/>
    </w:pPr>
  </w:style>
  <w:style w:type="paragraph" w:styleId="FootnoteText">
    <w:name w:val="footnote text"/>
    <w:basedOn w:val="Normal"/>
    <w:link w:val="FootnoteTextChar"/>
    <w:uiPriority w:val="99"/>
    <w:semiHidden/>
    <w:unhideWhenUsed/>
    <w:rsid w:val="00DD32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243"/>
    <w:rPr>
      <w:sz w:val="20"/>
      <w:szCs w:val="20"/>
    </w:rPr>
  </w:style>
  <w:style w:type="character" w:styleId="FootnoteReference">
    <w:name w:val="footnote reference"/>
    <w:basedOn w:val="DefaultParagraphFont"/>
    <w:uiPriority w:val="99"/>
    <w:semiHidden/>
    <w:unhideWhenUsed/>
    <w:rsid w:val="00DD3243"/>
    <w:rPr>
      <w:vertAlign w:val="superscript"/>
    </w:rPr>
  </w:style>
  <w:style w:type="character" w:styleId="CommentReference">
    <w:name w:val="annotation reference"/>
    <w:basedOn w:val="DefaultParagraphFont"/>
    <w:uiPriority w:val="99"/>
    <w:semiHidden/>
    <w:unhideWhenUsed/>
    <w:rsid w:val="00BE6085"/>
    <w:rPr>
      <w:sz w:val="16"/>
      <w:szCs w:val="16"/>
    </w:rPr>
  </w:style>
  <w:style w:type="paragraph" w:styleId="CommentText">
    <w:name w:val="annotation text"/>
    <w:basedOn w:val="Normal"/>
    <w:link w:val="CommentTextChar"/>
    <w:uiPriority w:val="99"/>
    <w:semiHidden/>
    <w:unhideWhenUsed/>
    <w:rsid w:val="00BE6085"/>
    <w:pPr>
      <w:spacing w:line="240" w:lineRule="auto"/>
    </w:pPr>
    <w:rPr>
      <w:sz w:val="20"/>
      <w:szCs w:val="20"/>
    </w:rPr>
  </w:style>
  <w:style w:type="character" w:customStyle="1" w:styleId="CommentTextChar">
    <w:name w:val="Comment Text Char"/>
    <w:basedOn w:val="DefaultParagraphFont"/>
    <w:link w:val="CommentText"/>
    <w:uiPriority w:val="99"/>
    <w:semiHidden/>
    <w:rsid w:val="00BE6085"/>
    <w:rPr>
      <w:sz w:val="20"/>
      <w:szCs w:val="20"/>
    </w:rPr>
  </w:style>
  <w:style w:type="paragraph" w:styleId="CommentSubject">
    <w:name w:val="annotation subject"/>
    <w:basedOn w:val="CommentText"/>
    <w:next w:val="CommentText"/>
    <w:link w:val="CommentSubjectChar"/>
    <w:uiPriority w:val="99"/>
    <w:semiHidden/>
    <w:unhideWhenUsed/>
    <w:rsid w:val="00BE6085"/>
    <w:rPr>
      <w:b/>
      <w:bCs/>
    </w:rPr>
  </w:style>
  <w:style w:type="character" w:customStyle="1" w:styleId="CommentSubjectChar">
    <w:name w:val="Comment Subject Char"/>
    <w:basedOn w:val="CommentTextChar"/>
    <w:link w:val="CommentSubject"/>
    <w:uiPriority w:val="99"/>
    <w:semiHidden/>
    <w:rsid w:val="00BE6085"/>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cmgtdev.wwu.edu/archives-and-records-management-glossary"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wwu.edu/POL-U4910.01-Managing-University-Archival-Reco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wwu.edu/POL-U4910.01-Managing-University-Archival-Reco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f6aea1-6737-418c-aa80-86754eb970a9" xsi:nil="true"/>
    <lcf76f155ced4ddcb4097134ff3c332f xmlns="e902f074-5b3a-4431-a3dd-322537decceb">
      <Terms xmlns="http://schemas.microsoft.com/office/infopath/2007/PartnerControls"/>
    </lcf76f155ced4ddcb4097134ff3c332f>
    <_DCDateCreat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8A61CFD3B9D74ABCDDE6C05050566E" ma:contentTypeVersion="23" ma:contentTypeDescription="Create a new document." ma:contentTypeScope="" ma:versionID="5d2c549bd65994e5b4cf9ccc20e7be40">
  <xsd:schema xmlns:xsd="http://www.w3.org/2001/XMLSchema" xmlns:xs="http://www.w3.org/2001/XMLSchema" xmlns:p="http://schemas.microsoft.com/office/2006/metadata/properties" xmlns:ns2="f39ed978-3042-4b90-a35d-6cec3a7eda10" xmlns:ns3="e902f074-5b3a-4431-a3dd-322537decceb" xmlns:ns4="http://schemas.microsoft.com/sharepoint/v3/fields" xmlns:ns5="64f6aea1-6737-418c-aa80-86754eb970a9" targetNamespace="http://schemas.microsoft.com/office/2006/metadata/properties" ma:root="true" ma:fieldsID="7b29b264064b585fe8afa41700f8c331" ns2:_="" ns3:_="" ns4:_="" ns5:_="">
    <xsd:import namespace="f39ed978-3042-4b90-a35d-6cec3a7eda10"/>
    <xsd:import namespace="e902f074-5b3a-4431-a3dd-322537decceb"/>
    <xsd:import namespace="http://schemas.microsoft.com/sharepoint/v3/fields"/>
    <xsd:import namespace="64f6aea1-6737-418c-aa80-86754eb970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_DCDateCreated"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ed978-3042-4b90-a35d-6cec3a7eda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2f074-5b3a-4431-a3dd-322537decc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9"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f6aea1-6737-418c-aa80-86754eb970a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3b829bb-5c8d-4ac1-b8b3-3da90b17faff}" ma:internalName="TaxCatchAll" ma:showField="CatchAllData" ma:web="64f6aea1-6737-418c-aa80-86754eb97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A0A6C-F3FA-430D-9B44-399C702D720A}">
  <ds:schemaRefs>
    <ds:schemaRef ds:uri="http://schemas.microsoft.com/sharepoint/v3/contenttype/forms"/>
  </ds:schemaRefs>
</ds:datastoreItem>
</file>

<file path=customXml/itemProps2.xml><?xml version="1.0" encoding="utf-8"?>
<ds:datastoreItem xmlns:ds="http://schemas.openxmlformats.org/officeDocument/2006/customXml" ds:itemID="{D6C9B686-8630-4B46-AA5E-A5380E3FAD3D}">
  <ds:schemaRefs>
    <ds:schemaRef ds:uri="http://schemas.microsoft.com/office/2006/metadata/properties"/>
    <ds:schemaRef ds:uri="http://schemas.microsoft.com/office/infopath/2007/PartnerControls"/>
    <ds:schemaRef ds:uri="64f6aea1-6737-418c-aa80-86754eb970a9"/>
    <ds:schemaRef ds:uri="e902f074-5b3a-4431-a3dd-322537decceb"/>
    <ds:schemaRef ds:uri="http://schemas.microsoft.com/sharepoint/v3/fields"/>
  </ds:schemaRefs>
</ds:datastoreItem>
</file>

<file path=customXml/itemProps3.xml><?xml version="1.0" encoding="utf-8"?>
<ds:datastoreItem xmlns:ds="http://schemas.openxmlformats.org/officeDocument/2006/customXml" ds:itemID="{13D5A216-F6FB-46B7-8EFE-30EAB54250B5}">
  <ds:schemaRefs>
    <ds:schemaRef ds:uri="http://schemas.openxmlformats.org/officeDocument/2006/bibliography"/>
  </ds:schemaRefs>
</ds:datastoreItem>
</file>

<file path=customXml/itemProps4.xml><?xml version="1.0" encoding="utf-8"?>
<ds:datastoreItem xmlns:ds="http://schemas.openxmlformats.org/officeDocument/2006/customXml" ds:itemID="{449455BD-46FF-4963-BFA0-195849E5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ed978-3042-4b90-a35d-6cec3a7eda10"/>
    <ds:schemaRef ds:uri="e902f074-5b3a-4431-a3dd-322537decceb"/>
    <ds:schemaRef ds:uri="http://schemas.microsoft.com/sharepoint/v3/fields"/>
    <ds:schemaRef ds:uri="64f6aea1-6737-418c-aa80-86754eb97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2012</Words>
  <Characters>11471</Characters>
  <Application>Microsoft Office Word</Application>
  <DocSecurity>0</DocSecurity>
  <Lines>95</Lines>
  <Paragraphs>26</Paragraphs>
  <ScaleCrop>false</ScaleCrop>
  <Company>Western Washington University</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Kurtz</dc:creator>
  <cp:keywords/>
  <dc:description/>
  <cp:lastModifiedBy>Tony Kurtz</cp:lastModifiedBy>
  <cp:revision>36</cp:revision>
  <dcterms:created xsi:type="dcterms:W3CDTF">2022-11-16T17:30:00Z</dcterms:created>
  <dcterms:modified xsi:type="dcterms:W3CDTF">2022-11-16T17:55:00Z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0x010100D18A61CFD3B9D74ABCDDE6C05050566E</vt:lpwstr>
  </property>
  <property fmtid="{D5CDD505-2E9C-101B-9397-08002B2CF9AE}" pid="3" name="MediaServiceImageTags">
    <vt:lpwstr/>
  </property>
</Properties>
</file>